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4685A9" w14:textId="77777777" w:rsidR="0077422E" w:rsidRPr="00B024D7" w:rsidRDefault="0077422E">
      <w:pPr>
        <w:spacing w:before="0" w:after="0"/>
        <w:jc w:val="left"/>
        <w:rPr>
          <w:rFonts w:cs="Arial"/>
        </w:rPr>
      </w:pPr>
      <w:r w:rsidRPr="00B024D7">
        <w:rPr>
          <w:rFonts w:cs="Arial"/>
          <w:noProof/>
          <w:lang w:val="fr-LU" w:eastAsia="fr-LU"/>
        </w:rPr>
        <mc:AlternateContent>
          <mc:Choice Requires="wps">
            <w:drawing>
              <wp:anchor distT="0" distB="0" distL="114300" distR="114300" simplePos="0" relativeHeight="251661312" behindDoc="0" locked="0" layoutInCell="1" allowOverlap="1" wp14:anchorId="0735F100" wp14:editId="4731448E">
                <wp:simplePos x="0" y="0"/>
                <wp:positionH relativeFrom="column">
                  <wp:posOffset>883370</wp:posOffset>
                </wp:positionH>
                <wp:positionV relativeFrom="paragraph">
                  <wp:posOffset>5738574</wp:posOffset>
                </wp:positionV>
                <wp:extent cx="5333227" cy="3926541"/>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333227" cy="3926541"/>
                        </a:xfrm>
                        <a:prstGeom prst="rect">
                          <a:avLst/>
                        </a:prstGeom>
                        <a:noFill/>
                        <a:ln w="6350">
                          <a:noFill/>
                        </a:ln>
                      </wps:spPr>
                      <wps:txbx>
                        <w:txbxContent>
                          <w:p w14:paraId="32588464" w14:textId="47F54154" w:rsidR="00452E48" w:rsidRPr="00BE44C6" w:rsidRDefault="00CD21D6" w:rsidP="00E949E9">
                            <w:pPr>
                              <w:pStyle w:val="Titre1"/>
                            </w:pPr>
                            <w:r>
                              <w:t>examens de laboratoire</w:t>
                            </w:r>
                            <w:r w:rsidR="00E82A49" w:rsidRPr="00F576DC">
                              <w:t xml:space="preserve"> dans le diagnostic d’une anémie</w:t>
                            </w:r>
                            <w:r w:rsidR="007C4FA4">
                              <w:t xml:space="preserve"> </w:t>
                            </w:r>
                            <w:r w:rsidR="007C4FA4" w:rsidRPr="007C4FA4">
                              <w:t>EN MÉDECINE GÉNÉRALE</w:t>
                            </w:r>
                          </w:p>
                          <w:p w14:paraId="4486AC7B" w14:textId="77777777" w:rsidR="00452E48" w:rsidRPr="00C65010" w:rsidRDefault="00452E48" w:rsidP="00C94478">
                            <w:pPr>
                              <w:pStyle w:val="Titre"/>
                              <w:spacing w:after="40"/>
                              <w:jc w:val="both"/>
                              <w:rPr>
                                <w:rStyle w:val="Titre2Car"/>
                              </w:rPr>
                            </w:pPr>
                            <w:r>
                              <w:rPr>
                                <w:b/>
                                <w:caps/>
                                <w:noProof/>
                                <w:lang w:eastAsia="fr-LU"/>
                              </w:rPr>
                              <w:drawing>
                                <wp:inline distT="0" distB="0" distL="0" distR="0" wp14:anchorId="287B955A" wp14:editId="281D68B4">
                                  <wp:extent cx="515620" cy="175895"/>
                                  <wp:effectExtent l="0" t="0" r="5080" b="1905"/>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620" cy="175895"/>
                                          </a:xfrm>
                                          <a:prstGeom prst="rect">
                                            <a:avLst/>
                                          </a:prstGeom>
                                          <a:noFill/>
                                          <a:ln>
                                            <a:noFill/>
                                          </a:ln>
                                        </pic:spPr>
                                      </pic:pic>
                                    </a:graphicData>
                                  </a:graphic>
                                </wp:inline>
                              </w:drawing>
                            </w:r>
                          </w:p>
                          <w:p w14:paraId="728309D1" w14:textId="7210D863" w:rsidR="00452E48" w:rsidRDefault="00452E48" w:rsidP="00E949E9"/>
                          <w:p w14:paraId="0E56C277" w14:textId="53718FC9" w:rsidR="00452E48" w:rsidRDefault="00452E48" w:rsidP="009D0E93">
                            <w:pPr>
                              <w:pStyle w:val="Sous-titre"/>
                            </w:pPr>
                            <w:r>
                              <w:t xml:space="preserve">Mise à jour 2021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35F100" id="_x0000_t202" coordsize="21600,21600" o:spt="202" path="m,l,21600r21600,l21600,xe">
                <v:stroke joinstyle="miter"/>
                <v:path gradientshapeok="t" o:connecttype="rect"/>
              </v:shapetype>
              <v:shape id="Zone de texte 10" o:spid="_x0000_s1026" type="#_x0000_t202" style="position:absolute;margin-left:69.55pt;margin-top:451.85pt;width:419.95pt;height:309.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" filled="f" stroked="f" strokeweight=".5pt">
                <v:textbox>
                  <w:txbxContent>
                    <w:p w14:paraId="32588464" w14:textId="47F54154" w:rsidR="00452E48" w:rsidRPr="00BE44C6" w:rsidRDefault="00CD21D6" w:rsidP="00E949E9">
                      <w:pPr>
                        <w:pStyle w:val="Titre1"/>
                      </w:pPr>
                      <w:r>
                        <w:t>examens de laboratoire</w:t>
                      </w:r>
                      <w:r w:rsidR="00E82A49" w:rsidRPr="00F576DC">
                        <w:t xml:space="preserve"> dans le diagnostic d’une anémie</w:t>
                      </w:r>
                      <w:r w:rsidR="007C4FA4">
                        <w:t xml:space="preserve"> </w:t>
                      </w:r>
                      <w:r w:rsidR="007C4FA4" w:rsidRPr="007C4FA4">
                        <w:t>EN MÉDECINE GÉNÉRALE</w:t>
                      </w:r>
                    </w:p>
                    <w:p w14:paraId="4486AC7B" w14:textId="77777777" w:rsidR="00452E48" w:rsidRPr="00C65010" w:rsidRDefault="00452E48" w:rsidP="00C94478">
                      <w:pPr>
                        <w:pStyle w:val="Titre"/>
                        <w:spacing w:after="40"/>
                        <w:jc w:val="both"/>
                        <w:rPr>
                          <w:rStyle w:val="Titre2Car"/>
                        </w:rPr>
                      </w:pPr>
                      <w:r>
                        <w:rPr>
                          <w:b/>
                          <w:caps/>
                          <w:noProof/>
                          <w:lang w:eastAsia="fr-LU"/>
                        </w:rPr>
                        <w:drawing>
                          <wp:inline distT="0" distB="0" distL="0" distR="0" wp14:anchorId="287B955A" wp14:editId="281D68B4">
                            <wp:extent cx="515620" cy="175895"/>
                            <wp:effectExtent l="0" t="0" r="5080" b="1905"/>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5620" cy="175895"/>
                                    </a:xfrm>
                                    <a:prstGeom prst="rect">
                                      <a:avLst/>
                                    </a:prstGeom>
                                    <a:noFill/>
                                    <a:ln>
                                      <a:noFill/>
                                    </a:ln>
                                  </pic:spPr>
                                </pic:pic>
                              </a:graphicData>
                            </a:graphic>
                          </wp:inline>
                        </w:drawing>
                      </w:r>
                    </w:p>
                    <w:p w14:paraId="728309D1" w14:textId="7210D863" w:rsidR="00452E48" w:rsidRDefault="00452E48" w:rsidP="00E949E9"/>
                    <w:p w14:paraId="0E56C277" w14:textId="53718FC9" w:rsidR="00452E48" w:rsidRDefault="00452E48" w:rsidP="009D0E93">
                      <w:pPr>
                        <w:pStyle w:val="Sous-titre"/>
                      </w:pPr>
                      <w:r>
                        <w:t xml:space="preserve">Mise à jour 2021 </w:t>
                      </w:r>
                    </w:p>
                  </w:txbxContent>
                </v:textbox>
              </v:shape>
            </w:pict>
          </mc:Fallback>
        </mc:AlternateContent>
      </w:r>
      <w:r w:rsidRPr="00B024D7">
        <w:rPr>
          <w:rFonts w:cs="Arial"/>
          <w:noProof/>
          <w:lang w:val="fr-LU" w:eastAsia="fr-LU"/>
        </w:rPr>
        <w:drawing>
          <wp:anchor distT="0" distB="0" distL="114300" distR="114300" simplePos="0" relativeHeight="251659264" behindDoc="1" locked="0" layoutInCell="1" allowOverlap="1" wp14:anchorId="1AAF8FDA" wp14:editId="5C2E5724">
            <wp:simplePos x="0" y="0"/>
            <wp:positionH relativeFrom="margin">
              <wp:posOffset>-1271710</wp:posOffset>
            </wp:positionH>
            <wp:positionV relativeFrom="margin">
              <wp:posOffset>-911860</wp:posOffset>
            </wp:positionV>
            <wp:extent cx="7555865" cy="10680700"/>
            <wp:effectExtent l="0" t="0" r="635"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ligran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55865" cy="10680700"/>
                    </a:xfrm>
                    <a:prstGeom prst="rect">
                      <a:avLst/>
                    </a:prstGeom>
                  </pic:spPr>
                </pic:pic>
              </a:graphicData>
            </a:graphic>
            <wp14:sizeRelH relativeFrom="page">
              <wp14:pctWidth>0</wp14:pctWidth>
            </wp14:sizeRelH>
            <wp14:sizeRelV relativeFrom="page">
              <wp14:pctHeight>0</wp14:pctHeight>
            </wp14:sizeRelV>
          </wp:anchor>
        </w:drawing>
      </w:r>
      <w:r w:rsidRPr="00B024D7">
        <w:rPr>
          <w:rFonts w:cs="Arial"/>
        </w:rPr>
        <w:br w:type="page"/>
      </w:r>
    </w:p>
    <w:p w14:paraId="6C827B75" w14:textId="77777777" w:rsidR="005515C9" w:rsidRPr="00B024D7" w:rsidRDefault="009C1313" w:rsidP="00540112">
      <w:pPr>
        <w:rPr>
          <w:rFonts w:cs="Arial"/>
          <w:lang w:val="fr-FR"/>
        </w:rPr>
      </w:pPr>
      <w:bookmarkStart w:id="0" w:name="_Toc46325504"/>
      <w:r w:rsidRPr="00B024D7">
        <w:rPr>
          <w:rFonts w:cs="Arial"/>
          <w:noProof/>
          <w:lang w:val="fr-LU" w:eastAsia="fr-LU"/>
        </w:rPr>
        <w:lastRenderedPageBreak/>
        <w:drawing>
          <wp:anchor distT="0" distB="0" distL="114300" distR="114300" simplePos="0" relativeHeight="251676672" behindDoc="1" locked="0" layoutInCell="1" allowOverlap="1" wp14:anchorId="78D1DBB6" wp14:editId="6980394B">
            <wp:simplePos x="0" y="0"/>
            <wp:positionH relativeFrom="page">
              <wp:posOffset>115127</wp:posOffset>
            </wp:positionH>
            <wp:positionV relativeFrom="margin">
              <wp:posOffset>295845</wp:posOffset>
            </wp:positionV>
            <wp:extent cx="7847965" cy="11106150"/>
            <wp:effectExtent l="0" t="0" r="635"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ligrane-2.png"/>
                    <pic:cNvPicPr/>
                  </pic:nvPicPr>
                  <pic:blipFill>
                    <a:blip r:embed="rId11">
                      <a:extLst>
                        <a:ext uri="{28A0092B-C50C-407E-A947-70E740481C1C}">
                          <a14:useLocalDpi xmlns:a14="http://schemas.microsoft.com/office/drawing/2010/main" val="0"/>
                        </a:ext>
                      </a:extLst>
                    </a:blip>
                    <a:stretch>
                      <a:fillRect/>
                    </a:stretch>
                  </pic:blipFill>
                  <pic:spPr>
                    <a:xfrm>
                      <a:off x="0" y="0"/>
                      <a:ext cx="7847965" cy="11106150"/>
                    </a:xfrm>
                    <a:prstGeom prst="rect">
                      <a:avLst/>
                    </a:prstGeom>
                  </pic:spPr>
                </pic:pic>
              </a:graphicData>
            </a:graphic>
            <wp14:sizeRelH relativeFrom="page">
              <wp14:pctWidth>0</wp14:pctWidth>
            </wp14:sizeRelH>
            <wp14:sizeRelV relativeFrom="page">
              <wp14:pctHeight>0</wp14:pctHeight>
            </wp14:sizeRelV>
          </wp:anchor>
        </w:drawing>
      </w:r>
    </w:p>
    <w:bookmarkEnd w:id="0"/>
    <w:p w14:paraId="64C73A40" w14:textId="77777777" w:rsidR="00B0301D" w:rsidRPr="00B024D7" w:rsidRDefault="00B0301D" w:rsidP="00540112">
      <w:pPr>
        <w:rPr>
          <w:rFonts w:cs="Arial"/>
          <w:lang w:val="fr-FR"/>
        </w:rPr>
      </w:pPr>
    </w:p>
    <w:p w14:paraId="1B9F2D11" w14:textId="77777777" w:rsidR="0091481F" w:rsidRPr="00B024D7" w:rsidRDefault="0091481F" w:rsidP="0091481F">
      <w:pPr>
        <w:tabs>
          <w:tab w:val="left" w:pos="4536"/>
        </w:tabs>
        <w:rPr>
          <w:rFonts w:cs="Arial"/>
        </w:rPr>
      </w:pPr>
    </w:p>
    <w:p w14:paraId="44909C53" w14:textId="77777777" w:rsidR="0091481F" w:rsidRPr="00B024D7" w:rsidRDefault="0091481F" w:rsidP="0091481F">
      <w:pPr>
        <w:pStyle w:val="texteboldgris"/>
        <w:rPr>
          <w:rFonts w:cs="Arial"/>
        </w:rPr>
      </w:pPr>
    </w:p>
    <w:p w14:paraId="3EF79F7D" w14:textId="7E8BD6D6" w:rsidR="0092045E" w:rsidRDefault="007A56CC" w:rsidP="009D3961">
      <w:pPr>
        <w:pStyle w:val="Titre2"/>
        <w:rPr>
          <w:rFonts w:cs="Arial"/>
        </w:rPr>
      </w:pPr>
      <w:hyperlink r:id="rId12" w:anchor="_Toc64455654" w:history="1">
        <w:r w:rsidR="009D3961" w:rsidRPr="009D3961">
          <w:rPr>
            <w:rFonts w:cs="Arial"/>
          </w:rPr>
          <w:t>Table</w:t>
        </w:r>
      </w:hyperlink>
      <w:r w:rsidR="009D3961" w:rsidRPr="009D3961">
        <w:rPr>
          <w:rFonts w:cs="Arial"/>
        </w:rPr>
        <w:t xml:space="preserve"> des matières</w:t>
      </w:r>
    </w:p>
    <w:p w14:paraId="6308EBFC" w14:textId="77777777" w:rsidR="006D01C1" w:rsidRPr="006D01C1" w:rsidRDefault="006D01C1" w:rsidP="006D01C1">
      <w:pPr>
        <w:pStyle w:val="Titre1"/>
        <w:rPr>
          <w:sz w:val="24"/>
          <w:szCs w:val="24"/>
        </w:rPr>
      </w:pPr>
    </w:p>
    <w:p w14:paraId="3CAE4F8F" w14:textId="280C77B1" w:rsidR="0092045E" w:rsidRPr="00CD21D6" w:rsidRDefault="007A56CC" w:rsidP="008379C2">
      <w:pPr>
        <w:pStyle w:val="TM2"/>
        <w:rPr>
          <w:rFonts w:asciiTheme="minorHAnsi" w:eastAsiaTheme="minorEastAsia" w:hAnsiTheme="minorHAnsi"/>
          <w:noProof/>
          <w:szCs w:val="20"/>
          <w:lang w:val="fr-LU" w:eastAsia="fr-LU"/>
        </w:rPr>
      </w:pPr>
      <w:hyperlink w:anchor="_Toc64455655" w:history="1">
        <w:r w:rsidR="0092045E" w:rsidRPr="00CD21D6">
          <w:rPr>
            <w:rStyle w:val="Lienhypertexte"/>
            <w:rFonts w:cs="Arial"/>
            <w:noProof/>
            <w:color w:val="595959" w:themeColor="text1" w:themeTint="A6"/>
            <w:szCs w:val="20"/>
            <w:u w:val="none"/>
          </w:rPr>
          <w:t>Rappel</w:t>
        </w:r>
        <w:r w:rsidR="009D3961" w:rsidRPr="00CD21D6">
          <w:rPr>
            <w:rStyle w:val="Lienhypertexte"/>
            <w:rFonts w:cs="Arial"/>
            <w:noProof/>
            <w:color w:val="595959" w:themeColor="text1" w:themeTint="A6"/>
            <w:szCs w:val="20"/>
            <w:u w:val="none"/>
          </w:rPr>
          <w:tab/>
        </w:r>
        <w:r w:rsidR="009D3961" w:rsidRPr="00CD21D6">
          <w:rPr>
            <w:rStyle w:val="Lienhypertexte"/>
            <w:rFonts w:cs="Arial"/>
            <w:noProof/>
            <w:color w:val="595959" w:themeColor="text1" w:themeTint="A6"/>
            <w:szCs w:val="20"/>
            <w:u w:val="none"/>
          </w:rPr>
          <w:tab/>
        </w:r>
        <w:r w:rsidR="0092045E" w:rsidRPr="00CD21D6">
          <w:rPr>
            <w:noProof/>
            <w:webHidden/>
            <w:szCs w:val="20"/>
          </w:rPr>
          <w:fldChar w:fldCharType="begin"/>
        </w:r>
        <w:r w:rsidR="0092045E" w:rsidRPr="00CD21D6">
          <w:rPr>
            <w:noProof/>
            <w:webHidden/>
            <w:szCs w:val="20"/>
          </w:rPr>
          <w:instrText xml:space="preserve"> PAGEREF _Toc64455655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3</w:t>
        </w:r>
        <w:r w:rsidR="0092045E" w:rsidRPr="00CD21D6">
          <w:rPr>
            <w:noProof/>
            <w:webHidden/>
            <w:szCs w:val="20"/>
          </w:rPr>
          <w:fldChar w:fldCharType="end"/>
        </w:r>
      </w:hyperlink>
    </w:p>
    <w:p w14:paraId="062EEFED" w14:textId="20137291" w:rsidR="0092045E" w:rsidRPr="00CD21D6" w:rsidRDefault="007A56CC" w:rsidP="008379C2">
      <w:pPr>
        <w:pStyle w:val="TM2"/>
        <w:rPr>
          <w:rFonts w:asciiTheme="minorHAnsi" w:eastAsiaTheme="minorEastAsia" w:hAnsiTheme="minorHAnsi"/>
          <w:noProof/>
          <w:szCs w:val="20"/>
          <w:lang w:val="fr-LU" w:eastAsia="fr-LU"/>
        </w:rPr>
      </w:pPr>
      <w:hyperlink r:id="rId13" w:anchor="_Toc64455656" w:history="1">
        <w:r w:rsidR="00A57128" w:rsidRPr="00CD21D6">
          <w:rPr>
            <w:rStyle w:val="Lienhypertexte"/>
            <w:noProof/>
            <w:color w:val="595959" w:themeColor="text1" w:themeTint="A6"/>
            <w:szCs w:val="20"/>
            <w:u w:val="none"/>
          </w:rPr>
          <w:t>Messages-clés </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_Toc64455656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3</w:t>
        </w:r>
        <w:r w:rsidR="0092045E" w:rsidRPr="00CD21D6">
          <w:rPr>
            <w:noProof/>
            <w:webHidden/>
            <w:szCs w:val="20"/>
          </w:rPr>
          <w:fldChar w:fldCharType="end"/>
        </w:r>
      </w:hyperlink>
    </w:p>
    <w:p w14:paraId="51B71BCE" w14:textId="71E1E6E7" w:rsidR="0092045E" w:rsidRPr="00CD21D6" w:rsidRDefault="007A56CC" w:rsidP="008379C2">
      <w:pPr>
        <w:pStyle w:val="TM2"/>
        <w:rPr>
          <w:rFonts w:asciiTheme="minorHAnsi" w:eastAsiaTheme="minorEastAsia" w:hAnsiTheme="minorHAnsi"/>
          <w:noProof/>
          <w:szCs w:val="20"/>
          <w:lang w:val="fr-LU" w:eastAsia="fr-LU"/>
        </w:rPr>
      </w:pPr>
      <w:hyperlink w:anchor="_Toc64455657" w:history="1">
        <w:r w:rsidR="0092045E" w:rsidRPr="00CD21D6">
          <w:rPr>
            <w:rStyle w:val="Lienhypertexte"/>
            <w:rFonts w:cs="Arial"/>
            <w:noProof/>
            <w:color w:val="595959" w:themeColor="text1" w:themeTint="A6"/>
            <w:szCs w:val="20"/>
            <w:u w:val="none"/>
          </w:rPr>
          <w:t>1.</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Données épidémiologiques</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_Toc64455657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4</w:t>
        </w:r>
        <w:r w:rsidR="0092045E" w:rsidRPr="00CD21D6">
          <w:rPr>
            <w:noProof/>
            <w:webHidden/>
            <w:szCs w:val="20"/>
          </w:rPr>
          <w:fldChar w:fldCharType="end"/>
        </w:r>
      </w:hyperlink>
    </w:p>
    <w:p w14:paraId="78B29D53" w14:textId="2D8628F0" w:rsidR="0092045E" w:rsidRPr="00CD21D6" w:rsidRDefault="007A56CC" w:rsidP="008379C2">
      <w:pPr>
        <w:pStyle w:val="TM2"/>
        <w:rPr>
          <w:rFonts w:asciiTheme="minorHAnsi" w:eastAsiaTheme="minorEastAsia" w:hAnsiTheme="minorHAnsi"/>
          <w:noProof/>
          <w:szCs w:val="20"/>
          <w:lang w:val="fr-LU" w:eastAsia="fr-LU"/>
        </w:rPr>
      </w:pPr>
      <w:hyperlink w:anchor="_Toc64455658" w:history="1">
        <w:r w:rsidR="0092045E" w:rsidRPr="00CD21D6">
          <w:rPr>
            <w:rStyle w:val="Lienhypertexte"/>
            <w:rFonts w:cs="Arial"/>
            <w:noProof/>
            <w:color w:val="595959" w:themeColor="text1" w:themeTint="A6"/>
            <w:szCs w:val="20"/>
            <w:u w:val="none"/>
          </w:rPr>
          <w:t>2.</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Repères cliniques</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_Toc64455658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4</w:t>
        </w:r>
        <w:r w:rsidR="0092045E" w:rsidRPr="00CD21D6">
          <w:rPr>
            <w:noProof/>
            <w:webHidden/>
            <w:szCs w:val="20"/>
          </w:rPr>
          <w:fldChar w:fldCharType="end"/>
        </w:r>
      </w:hyperlink>
    </w:p>
    <w:p w14:paraId="774A8424" w14:textId="0D8A6EB2" w:rsidR="0092045E" w:rsidRPr="00CD21D6" w:rsidRDefault="007A56CC" w:rsidP="008379C2">
      <w:pPr>
        <w:pStyle w:val="TM2"/>
        <w:rPr>
          <w:rFonts w:asciiTheme="minorHAnsi" w:eastAsiaTheme="minorEastAsia" w:hAnsiTheme="minorHAnsi"/>
          <w:noProof/>
          <w:szCs w:val="20"/>
          <w:lang w:val="fr-LU" w:eastAsia="fr-LU"/>
        </w:rPr>
      </w:pPr>
      <w:hyperlink w:anchor="_Toc64455659" w:history="1">
        <w:r w:rsidR="0092045E" w:rsidRPr="00CD21D6">
          <w:rPr>
            <w:rStyle w:val="Lienhypertexte"/>
            <w:rFonts w:cs="Arial"/>
            <w:noProof/>
            <w:color w:val="595959" w:themeColor="text1" w:themeTint="A6"/>
            <w:szCs w:val="20"/>
            <w:u w:val="none"/>
          </w:rPr>
          <w:t>3.</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Classification et critères d’orientation diagnostique</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_Toc64455659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5</w:t>
        </w:r>
        <w:r w:rsidR="0092045E" w:rsidRPr="00CD21D6">
          <w:rPr>
            <w:noProof/>
            <w:webHidden/>
            <w:szCs w:val="20"/>
          </w:rPr>
          <w:fldChar w:fldCharType="end"/>
        </w:r>
      </w:hyperlink>
    </w:p>
    <w:p w14:paraId="00BC5730" w14:textId="6B1647BD" w:rsidR="0092045E" w:rsidRPr="00CD21D6" w:rsidRDefault="007A56CC" w:rsidP="008379C2">
      <w:pPr>
        <w:pStyle w:val="TM2"/>
        <w:rPr>
          <w:rStyle w:val="Lienhypertexte"/>
          <w:noProof/>
          <w:color w:val="595959" w:themeColor="text1" w:themeTint="A6"/>
          <w:szCs w:val="20"/>
          <w:u w:val="none"/>
        </w:rPr>
      </w:pPr>
      <w:hyperlink w:anchor="_Toc64455660" w:history="1">
        <w:r w:rsidR="0092045E" w:rsidRPr="00CD21D6">
          <w:rPr>
            <w:rStyle w:val="Lienhypertexte"/>
            <w:rFonts w:cs="Arial"/>
            <w:noProof/>
            <w:color w:val="595959" w:themeColor="text1" w:themeTint="A6"/>
            <w:szCs w:val="20"/>
            <w:u w:val="none"/>
          </w:rPr>
          <w:t>4.</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Profil étiologique des anémies</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_Toc64455660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5</w:t>
        </w:r>
        <w:r w:rsidR="0092045E" w:rsidRPr="00CD21D6">
          <w:rPr>
            <w:noProof/>
            <w:webHidden/>
            <w:szCs w:val="20"/>
          </w:rPr>
          <w:fldChar w:fldCharType="end"/>
        </w:r>
      </w:hyperlink>
    </w:p>
    <w:p w14:paraId="21ECABCB" w14:textId="18833486" w:rsidR="0092045E" w:rsidRPr="00CD21D6" w:rsidRDefault="00A83DA6" w:rsidP="008379C2">
      <w:pPr>
        <w:pStyle w:val="TM2"/>
        <w:rPr>
          <w:rStyle w:val="Lienhypertexte"/>
          <w:rFonts w:cs="Arial"/>
          <w:noProof/>
          <w:color w:val="595959" w:themeColor="text1" w:themeTint="A6"/>
          <w:szCs w:val="20"/>
          <w:u w:val="none"/>
        </w:rPr>
      </w:pPr>
      <w:r w:rsidRPr="00CD21D6">
        <w:rPr>
          <w:rStyle w:val="Lienhypertexte"/>
          <w:rFonts w:cs="Arial"/>
          <w:noProof/>
          <w:color w:val="595959" w:themeColor="text1" w:themeTint="A6"/>
          <w:szCs w:val="20"/>
          <w:u w:val="none"/>
        </w:rPr>
        <w:tab/>
      </w:r>
      <w:r w:rsidR="0092045E" w:rsidRPr="00CD21D6">
        <w:rPr>
          <w:rStyle w:val="Lienhypertexte"/>
          <w:rFonts w:cs="Arial"/>
          <w:noProof/>
          <w:color w:val="595959" w:themeColor="text1" w:themeTint="A6"/>
          <w:szCs w:val="20"/>
          <w:u w:val="none"/>
        </w:rPr>
        <w:t>4.1</w:t>
      </w:r>
      <w:r w:rsidRPr="00CD21D6">
        <w:rPr>
          <w:rStyle w:val="Lienhypertexte"/>
          <w:rFonts w:cs="Arial"/>
          <w:noProof/>
          <w:color w:val="595959" w:themeColor="text1" w:themeTint="A6"/>
          <w:szCs w:val="20"/>
          <w:u w:val="none"/>
        </w:rPr>
        <w:tab/>
        <w:t>A</w:t>
      </w:r>
      <w:r w:rsidR="0092045E" w:rsidRPr="00CD21D6">
        <w:rPr>
          <w:rStyle w:val="Lienhypertexte"/>
          <w:rFonts w:cs="Arial"/>
          <w:noProof/>
          <w:color w:val="595959" w:themeColor="text1" w:themeTint="A6"/>
          <w:szCs w:val="20"/>
          <w:u w:val="none"/>
        </w:rPr>
        <w:t xml:space="preserve">némie normocytaire-normochrome (VGM 80-100 FL (µ3), </w:t>
      </w:r>
    </w:p>
    <w:p w14:paraId="010AF086" w14:textId="33C30DEF" w:rsidR="0092045E" w:rsidRPr="00CD21D6" w:rsidRDefault="00A83DA6" w:rsidP="008379C2">
      <w:pPr>
        <w:pStyle w:val="TM2"/>
        <w:rPr>
          <w:rStyle w:val="Lienhypertexte"/>
          <w:rFonts w:cs="Arial"/>
          <w:noProof/>
          <w:webHidden/>
          <w:color w:val="595959" w:themeColor="text1" w:themeTint="A6"/>
          <w:szCs w:val="20"/>
          <w:u w:val="none"/>
        </w:rPr>
      </w:pPr>
      <w:r w:rsidRPr="00CD21D6">
        <w:rPr>
          <w:rStyle w:val="Lienhypertexte"/>
          <w:rFonts w:cs="Arial"/>
          <w:noProof/>
          <w:color w:val="595959" w:themeColor="text1" w:themeTint="A6"/>
          <w:szCs w:val="20"/>
          <w:u w:val="none"/>
        </w:rPr>
        <w:tab/>
      </w:r>
      <w:r w:rsidRPr="00CD21D6">
        <w:rPr>
          <w:rStyle w:val="Lienhypertexte"/>
          <w:rFonts w:cs="Arial"/>
          <w:noProof/>
          <w:color w:val="595959" w:themeColor="text1" w:themeTint="A6"/>
          <w:szCs w:val="20"/>
          <w:u w:val="none"/>
        </w:rPr>
        <w:tab/>
      </w:r>
      <w:r w:rsidR="0092045E" w:rsidRPr="00CD21D6">
        <w:rPr>
          <w:rStyle w:val="Lienhypertexte"/>
          <w:rFonts w:cs="Arial"/>
          <w:noProof/>
          <w:color w:val="595959" w:themeColor="text1" w:themeTint="A6"/>
          <w:szCs w:val="20"/>
          <w:u w:val="none"/>
        </w:rPr>
        <w:t xml:space="preserve">CCMH 320-360 G/L) </w:t>
      </w:r>
      <w:r w:rsidR="0092045E" w:rsidRPr="00CD21D6">
        <w:rPr>
          <w:rStyle w:val="Lienhypertexte"/>
          <w:rFonts w:cs="Arial"/>
          <w:noProof/>
          <w:webHidden/>
          <w:color w:val="595959" w:themeColor="text1" w:themeTint="A6"/>
          <w:szCs w:val="20"/>
          <w:u w:val="none"/>
        </w:rPr>
        <w:t>…………………………………………</w:t>
      </w:r>
      <w:r w:rsidRPr="00CD21D6">
        <w:rPr>
          <w:rStyle w:val="Lienhypertexte"/>
          <w:rFonts w:cs="Arial"/>
          <w:noProof/>
          <w:webHidden/>
          <w:color w:val="595959" w:themeColor="text1" w:themeTint="A6"/>
          <w:szCs w:val="20"/>
          <w:u w:val="none"/>
        </w:rPr>
        <w:tab/>
      </w:r>
      <w:r w:rsidR="0092045E" w:rsidRPr="00CD21D6">
        <w:rPr>
          <w:rStyle w:val="Lienhypertexte"/>
          <w:rFonts w:cs="Arial"/>
          <w:noProof/>
          <w:webHidden/>
          <w:color w:val="595959" w:themeColor="text1" w:themeTint="A6"/>
          <w:szCs w:val="20"/>
          <w:u w:val="none"/>
        </w:rPr>
        <w:t>….5</w:t>
      </w:r>
    </w:p>
    <w:p w14:paraId="6483FBDC" w14:textId="34EE6E08" w:rsidR="0092045E" w:rsidRPr="00CD21D6" w:rsidRDefault="00A83DA6" w:rsidP="008379C2">
      <w:pPr>
        <w:pStyle w:val="TM2"/>
        <w:rPr>
          <w:rStyle w:val="Lienhypertexte"/>
          <w:rFonts w:cs="Arial"/>
          <w:noProof/>
          <w:color w:val="595959" w:themeColor="text1" w:themeTint="A6"/>
          <w:szCs w:val="20"/>
          <w:u w:val="none"/>
        </w:rPr>
      </w:pPr>
      <w:r w:rsidRPr="00CD21D6">
        <w:rPr>
          <w:rStyle w:val="Lienhypertexte"/>
          <w:rFonts w:cs="Arial"/>
          <w:noProof/>
          <w:color w:val="595959" w:themeColor="text1" w:themeTint="A6"/>
          <w:szCs w:val="20"/>
          <w:u w:val="none"/>
        </w:rPr>
        <w:tab/>
      </w:r>
      <w:r w:rsidR="0092045E" w:rsidRPr="00CD21D6">
        <w:rPr>
          <w:rStyle w:val="Lienhypertexte"/>
          <w:rFonts w:cs="Arial"/>
          <w:noProof/>
          <w:color w:val="595959" w:themeColor="text1" w:themeTint="A6"/>
          <w:szCs w:val="20"/>
          <w:u w:val="none"/>
        </w:rPr>
        <w:t>4.2</w:t>
      </w:r>
      <w:r w:rsidR="0092045E" w:rsidRPr="00CD21D6">
        <w:rPr>
          <w:rStyle w:val="Lienhypertexte"/>
          <w:rFonts w:cs="Arial"/>
          <w:noProof/>
          <w:color w:val="595959" w:themeColor="text1" w:themeTint="A6"/>
          <w:szCs w:val="20"/>
          <w:u w:val="none"/>
        </w:rPr>
        <w:tab/>
        <w:t xml:space="preserve">Anémie microcytaire-hypochrome (VGM &lt; 80 FL, </w:t>
      </w:r>
    </w:p>
    <w:p w14:paraId="45BC7EE3" w14:textId="7293602E" w:rsidR="0092045E" w:rsidRPr="00CD21D6" w:rsidRDefault="00A83DA6" w:rsidP="008379C2">
      <w:pPr>
        <w:pStyle w:val="TM2"/>
        <w:rPr>
          <w:rStyle w:val="Lienhypertexte"/>
          <w:rFonts w:cs="Arial"/>
          <w:noProof/>
          <w:color w:val="595959" w:themeColor="text1" w:themeTint="A6"/>
          <w:szCs w:val="20"/>
          <w:u w:val="none"/>
        </w:rPr>
      </w:pPr>
      <w:r w:rsidRPr="00CD21D6">
        <w:rPr>
          <w:rStyle w:val="Lienhypertexte"/>
          <w:rFonts w:cs="Arial"/>
          <w:noProof/>
          <w:color w:val="595959" w:themeColor="text1" w:themeTint="A6"/>
          <w:szCs w:val="20"/>
          <w:u w:val="none"/>
        </w:rPr>
        <w:tab/>
      </w:r>
      <w:r w:rsidRPr="00CD21D6">
        <w:rPr>
          <w:rStyle w:val="Lienhypertexte"/>
          <w:rFonts w:cs="Arial"/>
          <w:noProof/>
          <w:color w:val="595959" w:themeColor="text1" w:themeTint="A6"/>
          <w:szCs w:val="20"/>
          <w:u w:val="none"/>
        </w:rPr>
        <w:tab/>
      </w:r>
      <w:r w:rsidR="008379C2" w:rsidRPr="00CD21D6">
        <w:rPr>
          <w:rStyle w:val="Lienhypertexte"/>
          <w:rFonts w:cs="Arial"/>
          <w:noProof/>
          <w:color w:val="595959" w:themeColor="text1" w:themeTint="A6"/>
          <w:szCs w:val="20"/>
          <w:u w:val="none"/>
        </w:rPr>
        <w:t>CCMH &lt; 320 G/L) ……………………………………</w:t>
      </w:r>
      <w:r w:rsidR="0092045E" w:rsidRPr="00CD21D6">
        <w:rPr>
          <w:rStyle w:val="Lienhypertexte"/>
          <w:rFonts w:cs="Arial"/>
          <w:noProof/>
          <w:color w:val="595959" w:themeColor="text1" w:themeTint="A6"/>
          <w:szCs w:val="20"/>
          <w:u w:val="none"/>
        </w:rPr>
        <w:t>.………….7</w:t>
      </w:r>
    </w:p>
    <w:p w14:paraId="5871E6B7" w14:textId="5FC148D6" w:rsidR="0092045E" w:rsidRPr="00CD21D6" w:rsidRDefault="00A83DA6" w:rsidP="008379C2">
      <w:pPr>
        <w:pStyle w:val="TM2"/>
        <w:rPr>
          <w:rStyle w:val="Lienhypertexte"/>
          <w:rFonts w:cs="Arial"/>
          <w:noProof/>
          <w:webHidden/>
          <w:color w:val="595959" w:themeColor="text1" w:themeTint="A6"/>
          <w:szCs w:val="20"/>
          <w:u w:val="none"/>
        </w:rPr>
      </w:pPr>
      <w:r w:rsidRPr="00CD21D6">
        <w:rPr>
          <w:rStyle w:val="Lienhypertexte"/>
          <w:rFonts w:cs="Arial"/>
          <w:noProof/>
          <w:color w:val="595959" w:themeColor="text1" w:themeTint="A6"/>
          <w:szCs w:val="20"/>
          <w:u w:val="none"/>
        </w:rPr>
        <w:tab/>
      </w:r>
      <w:r w:rsidR="0092045E" w:rsidRPr="00CD21D6">
        <w:rPr>
          <w:rStyle w:val="Lienhypertexte"/>
          <w:rFonts w:cs="Arial"/>
          <w:noProof/>
          <w:color w:val="595959" w:themeColor="text1" w:themeTint="A6"/>
          <w:szCs w:val="20"/>
          <w:u w:val="none"/>
        </w:rPr>
        <w:t>4.3</w:t>
      </w:r>
      <w:r w:rsidR="0092045E" w:rsidRPr="00CD21D6">
        <w:rPr>
          <w:rStyle w:val="Lienhypertexte"/>
          <w:rFonts w:cs="Arial"/>
          <w:noProof/>
          <w:color w:val="595959" w:themeColor="text1" w:themeTint="A6"/>
          <w:szCs w:val="20"/>
          <w:u w:val="none"/>
        </w:rPr>
        <w:tab/>
        <w:t>Anémie macrocytaire (VGM &gt; 100 FL)</w:t>
      </w:r>
      <w:r w:rsidR="0092045E" w:rsidRPr="00CD21D6">
        <w:rPr>
          <w:rStyle w:val="Lienhypertexte"/>
          <w:rFonts w:cs="Arial"/>
          <w:noProof/>
          <w:webHidden/>
          <w:color w:val="595959" w:themeColor="text1" w:themeTint="A6"/>
          <w:szCs w:val="20"/>
          <w:u w:val="none"/>
        </w:rPr>
        <w:t>……………………….</w:t>
      </w:r>
      <w:r w:rsidR="00F62A42" w:rsidRPr="00CD21D6">
        <w:rPr>
          <w:rStyle w:val="Lienhypertexte"/>
          <w:rFonts w:cs="Arial"/>
          <w:noProof/>
          <w:webHidden/>
          <w:color w:val="595959" w:themeColor="text1" w:themeTint="A6"/>
          <w:szCs w:val="20"/>
          <w:u w:val="none"/>
        </w:rPr>
        <w:t>.</w:t>
      </w:r>
      <w:r w:rsidRPr="00CD21D6">
        <w:rPr>
          <w:rStyle w:val="Lienhypertexte"/>
          <w:rFonts w:cs="Arial"/>
          <w:noProof/>
          <w:webHidden/>
          <w:color w:val="595959" w:themeColor="text1" w:themeTint="A6"/>
          <w:szCs w:val="20"/>
          <w:u w:val="none"/>
        </w:rPr>
        <w:tab/>
      </w:r>
      <w:r w:rsidR="006B241A" w:rsidRPr="00CD21D6">
        <w:rPr>
          <w:rStyle w:val="Lienhypertexte"/>
          <w:rFonts w:cs="Arial"/>
          <w:noProof/>
          <w:webHidden/>
          <w:color w:val="595959" w:themeColor="text1" w:themeTint="A6"/>
          <w:szCs w:val="20"/>
          <w:u w:val="none"/>
        </w:rPr>
        <w:t>10</w:t>
      </w:r>
    </w:p>
    <w:p w14:paraId="104C0F5F" w14:textId="0D86F596" w:rsidR="00F62A42" w:rsidRPr="00CD21D6" w:rsidRDefault="007A56CC" w:rsidP="009A0C47">
      <w:pPr>
        <w:pStyle w:val="TM2"/>
        <w:rPr>
          <w:rStyle w:val="Lienhypertexte"/>
          <w:noProof/>
          <w:color w:val="595959" w:themeColor="text1" w:themeTint="A6"/>
          <w:szCs w:val="20"/>
          <w:u w:val="none"/>
        </w:rPr>
      </w:pPr>
      <w:hyperlink w:anchor="_Toc64455661" w:history="1">
        <w:r w:rsidR="0092045E" w:rsidRPr="00CD21D6">
          <w:rPr>
            <w:rStyle w:val="Lienhypertexte"/>
            <w:rFonts w:cs="Arial"/>
            <w:noProof/>
            <w:color w:val="595959" w:themeColor="text1" w:themeTint="A6"/>
            <w:szCs w:val="20"/>
            <w:u w:val="none"/>
          </w:rPr>
          <w:t>5.</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Bibliographie</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_Toc64455661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11</w:t>
        </w:r>
        <w:r w:rsidR="0092045E" w:rsidRPr="00CD21D6">
          <w:rPr>
            <w:noProof/>
            <w:webHidden/>
            <w:szCs w:val="20"/>
          </w:rPr>
          <w:fldChar w:fldCharType="end"/>
        </w:r>
      </w:hyperlink>
    </w:p>
    <w:p w14:paraId="6CA81956" w14:textId="76421889" w:rsidR="0092045E" w:rsidRPr="00CD21D6" w:rsidRDefault="007A56CC" w:rsidP="008379C2">
      <w:pPr>
        <w:pStyle w:val="TM2"/>
        <w:rPr>
          <w:rFonts w:asciiTheme="minorHAnsi" w:eastAsiaTheme="minorEastAsia" w:hAnsiTheme="minorHAnsi"/>
          <w:noProof/>
          <w:szCs w:val="20"/>
          <w:lang w:val="fr-LU" w:eastAsia="fr-LU"/>
        </w:rPr>
      </w:pPr>
      <w:hyperlink w:anchor="_Toc64455662" w:history="1">
        <w:r w:rsidR="0092045E" w:rsidRPr="00CD21D6">
          <w:rPr>
            <w:rStyle w:val="Lienhypertexte"/>
            <w:rFonts w:cs="Arial"/>
            <w:noProof/>
            <w:color w:val="595959" w:themeColor="text1" w:themeTint="A6"/>
            <w:szCs w:val="20"/>
            <w:u w:val="none"/>
          </w:rPr>
          <w:t>6.</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Glossaire</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_Toc64455662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14</w:t>
        </w:r>
        <w:r w:rsidR="0092045E" w:rsidRPr="00CD21D6">
          <w:rPr>
            <w:noProof/>
            <w:webHidden/>
            <w:szCs w:val="20"/>
          </w:rPr>
          <w:fldChar w:fldCharType="end"/>
        </w:r>
      </w:hyperlink>
    </w:p>
    <w:p w14:paraId="07E0E9B0" w14:textId="7A674609" w:rsidR="0092045E" w:rsidRPr="00CD21D6" w:rsidRDefault="007A56CC" w:rsidP="008379C2">
      <w:pPr>
        <w:pStyle w:val="TM2"/>
        <w:rPr>
          <w:rFonts w:asciiTheme="minorHAnsi" w:eastAsiaTheme="minorEastAsia" w:hAnsiTheme="minorHAnsi"/>
          <w:noProof/>
          <w:color w:val="auto"/>
          <w:szCs w:val="20"/>
          <w:lang w:val="fr-LU" w:eastAsia="fr-LU"/>
        </w:rPr>
      </w:pPr>
      <w:hyperlink w:anchor="_Toc64455663" w:history="1">
        <w:r w:rsidR="0092045E" w:rsidRPr="00CD21D6">
          <w:rPr>
            <w:rStyle w:val="Lienhypertexte"/>
            <w:rFonts w:cs="Arial"/>
            <w:noProof/>
            <w:color w:val="595959" w:themeColor="text1" w:themeTint="A6"/>
            <w:szCs w:val="20"/>
            <w:u w:val="none"/>
          </w:rPr>
          <w:t>7.</w:t>
        </w:r>
        <w:r w:rsidR="0092045E" w:rsidRPr="00CD21D6">
          <w:rPr>
            <w:rFonts w:asciiTheme="minorHAnsi" w:eastAsiaTheme="minorEastAsia" w:hAnsiTheme="minorHAnsi"/>
            <w:noProof/>
            <w:szCs w:val="20"/>
            <w:lang w:val="fr-LU" w:eastAsia="fr-LU"/>
          </w:rPr>
          <w:tab/>
        </w:r>
        <w:r w:rsidR="0092045E" w:rsidRPr="00CD21D6">
          <w:rPr>
            <w:rStyle w:val="Lienhypertexte"/>
            <w:rFonts w:cs="Arial"/>
            <w:noProof/>
            <w:color w:val="595959" w:themeColor="text1" w:themeTint="A6"/>
            <w:szCs w:val="20"/>
            <w:u w:val="none"/>
          </w:rPr>
          <w:t>Groupe de travail</w:t>
        </w:r>
        <w:r w:rsidR="0092045E" w:rsidRPr="00CD21D6">
          <w:rPr>
            <w:noProof/>
            <w:webHidden/>
            <w:szCs w:val="20"/>
          </w:rPr>
          <w:tab/>
        </w:r>
        <w:r w:rsidR="0092045E" w:rsidRPr="00CD21D6">
          <w:rPr>
            <w:noProof/>
            <w:webHidden/>
            <w:szCs w:val="20"/>
          </w:rPr>
          <w:fldChar w:fldCharType="begin"/>
        </w:r>
        <w:r w:rsidR="0092045E" w:rsidRPr="00CD21D6">
          <w:rPr>
            <w:noProof/>
            <w:webHidden/>
            <w:szCs w:val="20"/>
          </w:rPr>
          <w:instrText xml:space="preserve"> PAGEREF _Toc64455663 \h </w:instrText>
        </w:r>
        <w:r w:rsidR="0092045E" w:rsidRPr="00CD21D6">
          <w:rPr>
            <w:noProof/>
            <w:webHidden/>
            <w:szCs w:val="20"/>
          </w:rPr>
        </w:r>
        <w:r w:rsidR="0092045E" w:rsidRPr="00CD21D6">
          <w:rPr>
            <w:noProof/>
            <w:webHidden/>
            <w:szCs w:val="20"/>
          </w:rPr>
          <w:fldChar w:fldCharType="separate"/>
        </w:r>
        <w:r w:rsidR="00EB1833" w:rsidRPr="00CD21D6">
          <w:rPr>
            <w:noProof/>
            <w:webHidden/>
            <w:szCs w:val="20"/>
          </w:rPr>
          <w:t>15</w:t>
        </w:r>
        <w:r w:rsidR="0092045E" w:rsidRPr="00CD21D6">
          <w:rPr>
            <w:noProof/>
            <w:webHidden/>
            <w:szCs w:val="20"/>
          </w:rPr>
          <w:fldChar w:fldCharType="end"/>
        </w:r>
      </w:hyperlink>
    </w:p>
    <w:p w14:paraId="7AC9EA00" w14:textId="69D76723" w:rsidR="0091481F" w:rsidRPr="00B024D7" w:rsidRDefault="000B4A98" w:rsidP="000B4A98">
      <w:pPr>
        <w:pStyle w:val="texteboldgris"/>
        <w:tabs>
          <w:tab w:val="left" w:pos="2280"/>
        </w:tabs>
        <w:rPr>
          <w:rFonts w:cs="Arial"/>
        </w:rPr>
      </w:pPr>
      <w:r w:rsidRPr="00B024D7">
        <w:rPr>
          <w:rFonts w:cs="Arial"/>
        </w:rPr>
        <w:tab/>
      </w:r>
    </w:p>
    <w:p w14:paraId="2F22F7A4" w14:textId="77777777" w:rsidR="0091481F" w:rsidRPr="00B024D7" w:rsidRDefault="0091481F" w:rsidP="00AB3D88">
      <w:pPr>
        <w:pStyle w:val="texteboldgris"/>
        <w:jc w:val="center"/>
        <w:rPr>
          <w:rFonts w:cs="Arial"/>
        </w:rPr>
      </w:pPr>
    </w:p>
    <w:p w14:paraId="05405F20" w14:textId="77777777" w:rsidR="004C658D" w:rsidRDefault="004C658D">
      <w:pPr>
        <w:spacing w:before="0" w:after="0"/>
        <w:jc w:val="left"/>
        <w:rPr>
          <w:rFonts w:cs="Arial"/>
          <w:b/>
        </w:rPr>
      </w:pPr>
      <w:r>
        <w:rPr>
          <w:rFonts w:cs="Arial"/>
        </w:rPr>
        <w:br w:type="page"/>
      </w:r>
    </w:p>
    <w:p w14:paraId="316A6256" w14:textId="77777777" w:rsidR="006071CF" w:rsidRPr="00B024D7" w:rsidRDefault="006071CF" w:rsidP="006071CF">
      <w:pPr>
        <w:pStyle w:val="Titre2"/>
        <w:rPr>
          <w:rFonts w:cs="Arial"/>
        </w:rPr>
      </w:pPr>
      <w:bookmarkStart w:id="1" w:name="_Toc64455655"/>
      <w:bookmarkStart w:id="2" w:name="_Toc32587184"/>
      <w:r w:rsidRPr="00B024D7">
        <w:rPr>
          <w:rFonts w:cs="Arial"/>
        </w:rPr>
        <w:lastRenderedPageBreak/>
        <w:t>Rappel</w:t>
      </w:r>
      <w:bookmarkEnd w:id="1"/>
    </w:p>
    <w:p w14:paraId="594B410D" w14:textId="77777777" w:rsidR="006071CF" w:rsidRPr="00B024D7" w:rsidRDefault="006071CF" w:rsidP="006071CF">
      <w:pPr>
        <w:rPr>
          <w:rFonts w:cs="Arial"/>
        </w:rPr>
      </w:pPr>
    </w:p>
    <w:p w14:paraId="370B7853" w14:textId="397A46FC" w:rsidR="006071CF" w:rsidRPr="00CD21D6" w:rsidRDefault="006071CF" w:rsidP="006071CF">
      <w:pPr>
        <w:rPr>
          <w:rFonts w:cs="Arial"/>
          <w:sz w:val="22"/>
          <w:szCs w:val="22"/>
        </w:rPr>
      </w:pPr>
      <w:r w:rsidRPr="00CD21D6">
        <w:rPr>
          <w:rFonts w:cs="Arial"/>
          <w:sz w:val="22"/>
          <w:szCs w:val="22"/>
        </w:rPr>
        <w:t xml:space="preserve">Les 2 recommandations « </w:t>
      </w:r>
      <w:r w:rsidR="00326118" w:rsidRPr="00CD21D6">
        <w:rPr>
          <w:rFonts w:cs="Arial"/>
          <w:sz w:val="22"/>
          <w:szCs w:val="22"/>
        </w:rPr>
        <w:t>Examens de laboratoires dans le diagnostic d’une anémie</w:t>
      </w:r>
      <w:r w:rsidRPr="00CD21D6">
        <w:rPr>
          <w:rFonts w:cs="Arial"/>
          <w:sz w:val="22"/>
          <w:szCs w:val="22"/>
        </w:rPr>
        <w:t xml:space="preserve"> </w:t>
      </w:r>
      <w:r w:rsidR="007C4FA4" w:rsidRPr="00CD21D6">
        <w:rPr>
          <w:rFonts w:cs="Arial"/>
          <w:sz w:val="22"/>
          <w:szCs w:val="22"/>
        </w:rPr>
        <w:t xml:space="preserve">en médecine générale </w:t>
      </w:r>
      <w:r w:rsidRPr="00CD21D6">
        <w:rPr>
          <w:rFonts w:cs="Arial"/>
          <w:sz w:val="22"/>
          <w:szCs w:val="22"/>
        </w:rPr>
        <w:t>» et « Ferritine » ont été regroupées en 1 recommandation unique, le GT étant d’avis que les dosages de la ferritine et du coefficient de saturation de la transferrine font partie de l’approche diagnostique de l’anémie.</w:t>
      </w:r>
    </w:p>
    <w:p w14:paraId="67F58DF4" w14:textId="7BDF4265" w:rsidR="009773FD" w:rsidRPr="00B024D7" w:rsidRDefault="009773FD" w:rsidP="00540112">
      <w:pPr>
        <w:rPr>
          <w:rFonts w:cs="Arial"/>
        </w:rPr>
      </w:pPr>
    </w:p>
    <w:p w14:paraId="5253C845" w14:textId="3F0305F8" w:rsidR="009773FD" w:rsidRPr="00B024D7" w:rsidRDefault="006071CF" w:rsidP="00540112">
      <w:pPr>
        <w:rPr>
          <w:rFonts w:cs="Arial"/>
        </w:rPr>
      </w:pPr>
      <w:r w:rsidRPr="00B024D7">
        <w:rPr>
          <w:rFonts w:cs="Arial"/>
          <w:b/>
          <w:caps/>
          <w:noProof/>
          <w:lang w:val="fr-LU" w:eastAsia="fr-LU"/>
        </w:rPr>
        <mc:AlternateContent>
          <mc:Choice Requires="wps">
            <w:drawing>
              <wp:anchor distT="0" distB="0" distL="114300" distR="114300" simplePos="0" relativeHeight="251674624" behindDoc="0" locked="0" layoutInCell="1" allowOverlap="1" wp14:anchorId="246A12EA" wp14:editId="41AC0086">
                <wp:simplePos x="0" y="0"/>
                <wp:positionH relativeFrom="margin">
                  <wp:align>left</wp:align>
                </wp:positionH>
                <wp:positionV relativeFrom="paragraph">
                  <wp:posOffset>9525</wp:posOffset>
                </wp:positionV>
                <wp:extent cx="5267325" cy="4686300"/>
                <wp:effectExtent l="0" t="0" r="9525" b="0"/>
                <wp:wrapNone/>
                <wp:docPr id="6" name="Zone de texte 6"/>
                <wp:cNvGraphicFramePr/>
                <a:graphic xmlns:a="http://schemas.openxmlformats.org/drawingml/2006/main">
                  <a:graphicData uri="http://schemas.microsoft.com/office/word/2010/wordprocessingShape">
                    <wps:wsp>
                      <wps:cNvSpPr txBox="1"/>
                      <wps:spPr>
                        <a:xfrm>
                          <a:off x="0" y="0"/>
                          <a:ext cx="5267325" cy="4686300"/>
                        </a:xfrm>
                        <a:prstGeom prst="rect">
                          <a:avLst/>
                        </a:prstGeom>
                        <a:solidFill>
                          <a:srgbClr val="D58041"/>
                        </a:solidFill>
                        <a:ln w="6350">
                          <a:noFill/>
                        </a:ln>
                      </wps:spPr>
                      <wps:txbx>
                        <w:txbxContent>
                          <w:p w14:paraId="6947AD1D" w14:textId="7026D975" w:rsidR="00452E48" w:rsidRDefault="00452E48" w:rsidP="00540112"/>
                          <w:p w14:paraId="2F396E9C" w14:textId="77777777" w:rsidR="00452E48" w:rsidRPr="00540112" w:rsidRDefault="00452E48" w:rsidP="00540112">
                            <w:pPr>
                              <w:pStyle w:val="Titre2"/>
                              <w:ind w:left="567"/>
                              <w:rPr>
                                <w:color w:val="FFFFFF" w:themeColor="background1"/>
                              </w:rPr>
                            </w:pPr>
                            <w:bookmarkStart w:id="3" w:name="_Toc64455656"/>
                            <w:r w:rsidRPr="00540112">
                              <w:rPr>
                                <w:color w:val="FFFFFF" w:themeColor="background1"/>
                              </w:rPr>
                              <w:t>Messages-clés :</w:t>
                            </w:r>
                            <w:bookmarkEnd w:id="3"/>
                          </w:p>
                          <w:p w14:paraId="49551251" w14:textId="77777777" w:rsidR="00452E48" w:rsidRDefault="00452E48" w:rsidP="00D96AC5"/>
                          <w:p w14:paraId="28FAADD3" w14:textId="6BAD3C19" w:rsidR="00452E48"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L’analyse de la numération formule sanguine complète (NFS) permet de classer les anémies en fonction des indices érythrocytaires (volume globulaire moyen (VGM ou MCV) et concentration corpusculaire moyen</w:t>
                            </w:r>
                            <w:r w:rsidR="008B5DBB" w:rsidRPr="00D96AC5">
                              <w:rPr>
                                <w:rFonts w:ascii="Arial" w:hAnsi="Arial" w:cs="Arial"/>
                                <w:color w:val="FFFFFF" w:themeColor="background1"/>
                              </w:rPr>
                              <w:t>ne en hémoglobine (CCMH ou MCHC</w:t>
                            </w:r>
                            <w:r w:rsidRPr="00D96AC5">
                              <w:rPr>
                                <w:rFonts w:ascii="Arial" w:hAnsi="Arial" w:cs="Arial"/>
                                <w:color w:val="FFFFFF" w:themeColor="background1"/>
                              </w:rPr>
                              <w:t>)</w:t>
                            </w:r>
                            <w:r w:rsidR="00CA63FC" w:rsidRPr="00D96AC5">
                              <w:rPr>
                                <w:rFonts w:ascii="Arial" w:hAnsi="Arial" w:cs="Arial"/>
                                <w:color w:val="FFFFFF" w:themeColor="background1"/>
                              </w:rPr>
                              <w:t>)</w:t>
                            </w:r>
                            <w:r w:rsidRPr="00D96AC5">
                              <w:rPr>
                                <w:rFonts w:ascii="Arial" w:hAnsi="Arial" w:cs="Arial"/>
                                <w:color w:val="FFFFFF" w:themeColor="background1"/>
                              </w:rPr>
                              <w:t xml:space="preserve"> en : </w:t>
                            </w:r>
                          </w:p>
                          <w:p w14:paraId="33EB45C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normocytaire (VGM 80-100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 xml:space="preserve">) </w:t>
                            </w:r>
                          </w:p>
                          <w:p w14:paraId="63E1B49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microcytaire (VGM &lt; 80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w:t>
                            </w:r>
                          </w:p>
                          <w:p w14:paraId="64DB07DC" w14:textId="2FBEF6BF"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macrocytaire (VGM &gt;100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w:t>
                            </w:r>
                          </w:p>
                          <w:p w14:paraId="41C9636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w:t>
                            </w:r>
                            <w:proofErr w:type="spellStart"/>
                            <w:r w:rsidRPr="00D96AC5">
                              <w:rPr>
                                <w:rFonts w:ascii="Arial" w:hAnsi="Arial" w:cs="Arial"/>
                                <w:color w:val="FFFFFF" w:themeColor="background1"/>
                              </w:rPr>
                              <w:t>normochrome</w:t>
                            </w:r>
                            <w:proofErr w:type="spellEnd"/>
                            <w:r w:rsidRPr="00D96AC5">
                              <w:rPr>
                                <w:rFonts w:ascii="Arial" w:hAnsi="Arial" w:cs="Arial"/>
                                <w:color w:val="FFFFFF" w:themeColor="background1"/>
                              </w:rPr>
                              <w:t xml:space="preserve"> (CCMH 320-360 g/l)</w:t>
                            </w:r>
                          </w:p>
                          <w:p w14:paraId="5B198DBD" w14:textId="1A71BAD1" w:rsidR="00D26D6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Anémie hypochrome (CCMH &lt; 320 g/l)</w:t>
                            </w:r>
                          </w:p>
                          <w:p w14:paraId="26B79965" w14:textId="06393100" w:rsidR="00CE0339" w:rsidRPr="00D96AC5" w:rsidRDefault="00CE0339"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Devant </w:t>
                            </w:r>
                            <w:r w:rsidR="007A1C0F" w:rsidRPr="00D96AC5">
                              <w:rPr>
                                <w:rFonts w:ascii="Arial" w:hAnsi="Arial" w:cs="Arial"/>
                                <w:color w:val="FFFFFF" w:themeColor="background1"/>
                              </w:rPr>
                              <w:t>toute</w:t>
                            </w:r>
                            <w:r w:rsidRPr="00D96AC5">
                              <w:rPr>
                                <w:rFonts w:ascii="Arial" w:hAnsi="Arial" w:cs="Arial"/>
                                <w:color w:val="FFFFFF" w:themeColor="background1"/>
                              </w:rPr>
                              <w:t xml:space="preserve"> anémie, une recherche étiologique s’impose.</w:t>
                            </w:r>
                          </w:p>
                          <w:p w14:paraId="6E89940B" w14:textId="2F1331A3" w:rsidR="0040447E"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L’anémie microcytaire ferrip</w:t>
                            </w:r>
                            <w:r w:rsidR="00D26D68" w:rsidRPr="00D96AC5">
                              <w:rPr>
                                <w:rFonts w:ascii="Arial" w:hAnsi="Arial" w:cs="Arial"/>
                                <w:color w:val="FFFFFF" w:themeColor="background1"/>
                              </w:rPr>
                              <w:t xml:space="preserve">rive est la plus fréquente mais </w:t>
                            </w:r>
                            <w:r w:rsidRPr="00D96AC5">
                              <w:rPr>
                                <w:rFonts w:ascii="Arial" w:hAnsi="Arial" w:cs="Arial"/>
                                <w:color w:val="FFFFFF" w:themeColor="background1"/>
                              </w:rPr>
                              <w:t xml:space="preserve">il faut systématiquement évoquer un diagnostic différentiel. </w:t>
                            </w:r>
                          </w:p>
                          <w:p w14:paraId="14AB4112" w14:textId="7AFAD345" w:rsidR="008D0086" w:rsidRPr="00D96AC5" w:rsidRDefault="0040447E" w:rsidP="00D96AC5">
                            <w:pPr>
                              <w:pStyle w:val="Paragraphedeliste"/>
                              <w:numPr>
                                <w:ilvl w:val="0"/>
                                <w:numId w:val="25"/>
                              </w:numPr>
                              <w:tabs>
                                <w:tab w:val="left" w:pos="7371"/>
                              </w:tabs>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Le dosage de la ferritine est le paramètre </w:t>
                            </w:r>
                            <w:r w:rsidR="008D0086" w:rsidRPr="00D96AC5">
                              <w:rPr>
                                <w:rFonts w:ascii="Arial" w:hAnsi="Arial" w:cs="Arial"/>
                                <w:color w:val="FFFFFF" w:themeColor="background1"/>
                              </w:rPr>
                              <w:t xml:space="preserve">de 1er choix pour le diagnostic d'une </w:t>
                            </w:r>
                            <w:r w:rsidR="008B5DBB" w:rsidRPr="00D96AC5">
                              <w:rPr>
                                <w:rFonts w:ascii="Arial" w:hAnsi="Arial" w:cs="Arial"/>
                                <w:color w:val="FFFFFF" w:themeColor="background1"/>
                              </w:rPr>
                              <w:t xml:space="preserve">carence </w:t>
                            </w:r>
                            <w:r w:rsidR="00D96AC5">
                              <w:rPr>
                                <w:rFonts w:ascii="Arial" w:hAnsi="Arial" w:cs="Arial"/>
                                <w:color w:val="FFFFFF" w:themeColor="background1"/>
                              </w:rPr>
                              <w:t xml:space="preserve">ou du </w:t>
                            </w:r>
                            <w:r w:rsidR="008D0086" w:rsidRPr="00D96AC5">
                              <w:rPr>
                                <w:rFonts w:ascii="Arial" w:hAnsi="Arial" w:cs="Arial"/>
                                <w:color w:val="FFFFFF" w:themeColor="background1"/>
                              </w:rPr>
                              <w:t xml:space="preserve">suivi du traitement </w:t>
                            </w:r>
                            <w:r w:rsidR="00E82A49" w:rsidRPr="00D96AC5">
                              <w:rPr>
                                <w:rFonts w:ascii="Arial" w:hAnsi="Arial" w:cs="Arial"/>
                                <w:color w:val="FFFFFF" w:themeColor="background1"/>
                              </w:rPr>
                              <w:t>de supplémentation en fer</w:t>
                            </w:r>
                            <w:r w:rsidR="008D0086" w:rsidRPr="00D96AC5">
                              <w:rPr>
                                <w:rFonts w:ascii="Arial" w:hAnsi="Arial" w:cs="Arial"/>
                                <w:color w:val="FFFFFF" w:themeColor="background1"/>
                              </w:rPr>
                              <w:t>.</w:t>
                            </w:r>
                            <w:r w:rsidRPr="00D96AC5">
                              <w:rPr>
                                <w:rFonts w:ascii="Arial" w:hAnsi="Arial" w:cs="Arial"/>
                              </w:rPr>
                              <w:t xml:space="preserve"> </w:t>
                            </w:r>
                          </w:p>
                          <w:p w14:paraId="09C92BF6" w14:textId="1EFC5E30" w:rsidR="00452E48"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Un avis spécialisé </w:t>
                            </w:r>
                            <w:proofErr w:type="gramStart"/>
                            <w:r w:rsidRPr="00D96AC5">
                              <w:rPr>
                                <w:rFonts w:ascii="Arial" w:hAnsi="Arial" w:cs="Arial"/>
                                <w:color w:val="FFFFFF" w:themeColor="background1"/>
                              </w:rPr>
                              <w:t>est</w:t>
                            </w:r>
                            <w:proofErr w:type="gramEnd"/>
                            <w:r w:rsidRPr="00D96AC5">
                              <w:rPr>
                                <w:rFonts w:ascii="Arial" w:hAnsi="Arial" w:cs="Arial"/>
                                <w:color w:val="FFFFFF" w:themeColor="background1"/>
                              </w:rPr>
                              <w:t xml:space="preserve"> recommandé lorsqu’aucune étiologie n’est retrouvée ou lors d’une mauvaise évolution malgré un traitement adapté.</w:t>
                            </w:r>
                          </w:p>
                          <w:p w14:paraId="0BBB85CE" w14:textId="77777777" w:rsidR="00452E48" w:rsidRPr="00B024D7" w:rsidRDefault="00452E48" w:rsidP="00D96AC5">
                            <w:pPr>
                              <w:spacing w:before="0"/>
                              <w:ind w:left="567" w:right="627"/>
                              <w:rPr>
                                <w:rFonts w:cs="Arial"/>
                                <w:color w:val="FFFFFF" w:themeColor="background1"/>
                                <w:sz w:val="22"/>
                                <w:szCs w:val="22"/>
                              </w:rPr>
                            </w:pPr>
                          </w:p>
                          <w:p w14:paraId="1FB6495A" w14:textId="2EAC4B62" w:rsidR="00452E48" w:rsidRPr="004A692E" w:rsidRDefault="00452E48" w:rsidP="00D96AC5">
                            <w:pPr>
                              <w:spacing w:before="0"/>
                              <w:ind w:right="627"/>
                              <w:rPr>
                                <w:rFonts w:cs="Arial"/>
                                <w:color w:val="FFFFFF" w:themeColor="background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6A12EA" id="_x0000_t202" coordsize="21600,21600" o:spt="202" path="m,l,21600r21600,l21600,xe">
                <v:stroke joinstyle="miter"/>
                <v:path gradientshapeok="t" o:connecttype="rect"/>
              </v:shapetype>
              <v:shape id="Zone de texte 6" o:spid="_x0000_s1027" type="#_x0000_t202" style="position:absolute;left:0;text-align:left;margin-left:0;margin-top:.75pt;width:414.75pt;height:369pt;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" fillcolor="#d58041" stroked="f" strokeweight=".5pt">
                <v:textbox>
                  <w:txbxContent>
                    <w:p w14:paraId="6947AD1D" w14:textId="7026D975" w:rsidR="00452E48" w:rsidRDefault="00452E48" w:rsidP="00540112"/>
                    <w:p w14:paraId="2F396E9C" w14:textId="77777777" w:rsidR="00452E48" w:rsidRPr="00540112" w:rsidRDefault="00452E48" w:rsidP="00540112">
                      <w:pPr>
                        <w:pStyle w:val="Titre2"/>
                        <w:ind w:left="567"/>
                        <w:rPr>
                          <w:color w:val="FFFFFF" w:themeColor="background1"/>
                        </w:rPr>
                      </w:pPr>
                      <w:bookmarkStart w:id="4" w:name="_Toc64455656"/>
                      <w:r w:rsidRPr="00540112">
                        <w:rPr>
                          <w:color w:val="FFFFFF" w:themeColor="background1"/>
                        </w:rPr>
                        <w:t>Messages-clés :</w:t>
                      </w:r>
                      <w:bookmarkEnd w:id="4"/>
                    </w:p>
                    <w:p w14:paraId="49551251" w14:textId="77777777" w:rsidR="00452E48" w:rsidRDefault="00452E48" w:rsidP="00D96AC5"/>
                    <w:p w14:paraId="28FAADD3" w14:textId="6BAD3C19" w:rsidR="00452E48"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L’analyse de la numération formule sanguine complète (NFS) permet de classer les anémies en fonction des indices érythrocytaires (volume globulaire moyen (VGM ou MCV) et concentration corpusculaire moyen</w:t>
                      </w:r>
                      <w:r w:rsidR="008B5DBB" w:rsidRPr="00D96AC5">
                        <w:rPr>
                          <w:rFonts w:ascii="Arial" w:hAnsi="Arial" w:cs="Arial"/>
                          <w:color w:val="FFFFFF" w:themeColor="background1"/>
                        </w:rPr>
                        <w:t>ne en hémoglobine (CCMH ou MCHC</w:t>
                      </w:r>
                      <w:r w:rsidRPr="00D96AC5">
                        <w:rPr>
                          <w:rFonts w:ascii="Arial" w:hAnsi="Arial" w:cs="Arial"/>
                          <w:color w:val="FFFFFF" w:themeColor="background1"/>
                        </w:rPr>
                        <w:t>)</w:t>
                      </w:r>
                      <w:r w:rsidR="00CA63FC" w:rsidRPr="00D96AC5">
                        <w:rPr>
                          <w:rFonts w:ascii="Arial" w:hAnsi="Arial" w:cs="Arial"/>
                          <w:color w:val="FFFFFF" w:themeColor="background1"/>
                        </w:rPr>
                        <w:t>)</w:t>
                      </w:r>
                      <w:r w:rsidRPr="00D96AC5">
                        <w:rPr>
                          <w:rFonts w:ascii="Arial" w:hAnsi="Arial" w:cs="Arial"/>
                          <w:color w:val="FFFFFF" w:themeColor="background1"/>
                        </w:rPr>
                        <w:t xml:space="preserve"> en : </w:t>
                      </w:r>
                    </w:p>
                    <w:p w14:paraId="33EB45C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normocytaire (VGM 80-100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 xml:space="preserve">) </w:t>
                      </w:r>
                    </w:p>
                    <w:p w14:paraId="63E1B49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microcytaire (VGM &lt; 80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w:t>
                      </w:r>
                    </w:p>
                    <w:p w14:paraId="64DB07DC" w14:textId="2FBEF6BF"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macrocytaire (VGM &gt;100 </w:t>
                      </w:r>
                      <w:proofErr w:type="spellStart"/>
                      <w:r w:rsidRPr="00D96AC5">
                        <w:rPr>
                          <w:rFonts w:ascii="Arial" w:hAnsi="Arial" w:cs="Arial"/>
                          <w:color w:val="FFFFFF" w:themeColor="background1"/>
                        </w:rPr>
                        <w:t>fl</w:t>
                      </w:r>
                      <w:proofErr w:type="spellEnd"/>
                      <w:r w:rsidRPr="00D96AC5">
                        <w:rPr>
                          <w:rFonts w:ascii="Arial" w:hAnsi="Arial" w:cs="Arial"/>
                          <w:color w:val="FFFFFF" w:themeColor="background1"/>
                        </w:rPr>
                        <w:t>)</w:t>
                      </w:r>
                    </w:p>
                    <w:p w14:paraId="41C9636E" w14:textId="77777777" w:rsidR="00452E4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Anémie </w:t>
                      </w:r>
                      <w:proofErr w:type="spellStart"/>
                      <w:r w:rsidRPr="00D96AC5">
                        <w:rPr>
                          <w:rFonts w:ascii="Arial" w:hAnsi="Arial" w:cs="Arial"/>
                          <w:color w:val="FFFFFF" w:themeColor="background1"/>
                        </w:rPr>
                        <w:t>normochrome</w:t>
                      </w:r>
                      <w:proofErr w:type="spellEnd"/>
                      <w:r w:rsidRPr="00D96AC5">
                        <w:rPr>
                          <w:rFonts w:ascii="Arial" w:hAnsi="Arial" w:cs="Arial"/>
                          <w:color w:val="FFFFFF" w:themeColor="background1"/>
                        </w:rPr>
                        <w:t xml:space="preserve"> (CCMH 320-360 g/l)</w:t>
                      </w:r>
                    </w:p>
                    <w:p w14:paraId="5B198DBD" w14:textId="1A71BAD1" w:rsidR="00D26D68" w:rsidRPr="00D96AC5" w:rsidRDefault="00452E48" w:rsidP="00D96AC5">
                      <w:pPr>
                        <w:pStyle w:val="Paragraphedeliste"/>
                        <w:numPr>
                          <w:ilvl w:val="0"/>
                          <w:numId w:val="18"/>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Anémie hypochrome (CCMH &lt; 320 g/l)</w:t>
                      </w:r>
                    </w:p>
                    <w:p w14:paraId="26B79965" w14:textId="06393100" w:rsidR="00CE0339" w:rsidRPr="00D96AC5" w:rsidRDefault="00CE0339"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Devant </w:t>
                      </w:r>
                      <w:r w:rsidR="007A1C0F" w:rsidRPr="00D96AC5">
                        <w:rPr>
                          <w:rFonts w:ascii="Arial" w:hAnsi="Arial" w:cs="Arial"/>
                          <w:color w:val="FFFFFF" w:themeColor="background1"/>
                        </w:rPr>
                        <w:t>toute</w:t>
                      </w:r>
                      <w:r w:rsidRPr="00D96AC5">
                        <w:rPr>
                          <w:rFonts w:ascii="Arial" w:hAnsi="Arial" w:cs="Arial"/>
                          <w:color w:val="FFFFFF" w:themeColor="background1"/>
                        </w:rPr>
                        <w:t xml:space="preserve"> anémie, une recherche étiologique s’impose.</w:t>
                      </w:r>
                    </w:p>
                    <w:p w14:paraId="6E89940B" w14:textId="2F1331A3" w:rsidR="0040447E"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L’anémie microcytaire ferrip</w:t>
                      </w:r>
                      <w:r w:rsidR="00D26D68" w:rsidRPr="00D96AC5">
                        <w:rPr>
                          <w:rFonts w:ascii="Arial" w:hAnsi="Arial" w:cs="Arial"/>
                          <w:color w:val="FFFFFF" w:themeColor="background1"/>
                        </w:rPr>
                        <w:t xml:space="preserve">rive est la plus fréquente mais </w:t>
                      </w:r>
                      <w:r w:rsidRPr="00D96AC5">
                        <w:rPr>
                          <w:rFonts w:ascii="Arial" w:hAnsi="Arial" w:cs="Arial"/>
                          <w:color w:val="FFFFFF" w:themeColor="background1"/>
                        </w:rPr>
                        <w:t xml:space="preserve">il faut systématiquement évoquer un diagnostic différentiel. </w:t>
                      </w:r>
                    </w:p>
                    <w:p w14:paraId="14AB4112" w14:textId="7AFAD345" w:rsidR="008D0086" w:rsidRPr="00D96AC5" w:rsidRDefault="0040447E" w:rsidP="00D96AC5">
                      <w:pPr>
                        <w:pStyle w:val="Paragraphedeliste"/>
                        <w:numPr>
                          <w:ilvl w:val="0"/>
                          <w:numId w:val="25"/>
                        </w:numPr>
                        <w:tabs>
                          <w:tab w:val="left" w:pos="7371"/>
                        </w:tabs>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Le dosage de la ferritine est le paramètre </w:t>
                      </w:r>
                      <w:r w:rsidR="008D0086" w:rsidRPr="00D96AC5">
                        <w:rPr>
                          <w:rFonts w:ascii="Arial" w:hAnsi="Arial" w:cs="Arial"/>
                          <w:color w:val="FFFFFF" w:themeColor="background1"/>
                        </w:rPr>
                        <w:t xml:space="preserve">de 1er choix pour le diagnostic d'une </w:t>
                      </w:r>
                      <w:r w:rsidR="008B5DBB" w:rsidRPr="00D96AC5">
                        <w:rPr>
                          <w:rFonts w:ascii="Arial" w:hAnsi="Arial" w:cs="Arial"/>
                          <w:color w:val="FFFFFF" w:themeColor="background1"/>
                        </w:rPr>
                        <w:t xml:space="preserve">carence </w:t>
                      </w:r>
                      <w:r w:rsidR="00D96AC5">
                        <w:rPr>
                          <w:rFonts w:ascii="Arial" w:hAnsi="Arial" w:cs="Arial"/>
                          <w:color w:val="FFFFFF" w:themeColor="background1"/>
                        </w:rPr>
                        <w:t xml:space="preserve">ou du </w:t>
                      </w:r>
                      <w:r w:rsidR="008D0086" w:rsidRPr="00D96AC5">
                        <w:rPr>
                          <w:rFonts w:ascii="Arial" w:hAnsi="Arial" w:cs="Arial"/>
                          <w:color w:val="FFFFFF" w:themeColor="background1"/>
                        </w:rPr>
                        <w:t xml:space="preserve">suivi du traitement </w:t>
                      </w:r>
                      <w:r w:rsidR="00E82A49" w:rsidRPr="00D96AC5">
                        <w:rPr>
                          <w:rFonts w:ascii="Arial" w:hAnsi="Arial" w:cs="Arial"/>
                          <w:color w:val="FFFFFF" w:themeColor="background1"/>
                        </w:rPr>
                        <w:t>de supplémentation en fer</w:t>
                      </w:r>
                      <w:r w:rsidR="008D0086" w:rsidRPr="00D96AC5">
                        <w:rPr>
                          <w:rFonts w:ascii="Arial" w:hAnsi="Arial" w:cs="Arial"/>
                          <w:color w:val="FFFFFF" w:themeColor="background1"/>
                        </w:rPr>
                        <w:t>.</w:t>
                      </w:r>
                      <w:r w:rsidRPr="00D96AC5">
                        <w:rPr>
                          <w:rFonts w:ascii="Arial" w:hAnsi="Arial" w:cs="Arial"/>
                        </w:rPr>
                        <w:t xml:space="preserve"> </w:t>
                      </w:r>
                    </w:p>
                    <w:p w14:paraId="09C92BF6" w14:textId="1EFC5E30" w:rsidR="00452E48" w:rsidRPr="00D96AC5" w:rsidRDefault="00452E48" w:rsidP="00D96AC5">
                      <w:pPr>
                        <w:pStyle w:val="Paragraphedeliste"/>
                        <w:numPr>
                          <w:ilvl w:val="0"/>
                          <w:numId w:val="25"/>
                        </w:numPr>
                        <w:spacing w:after="120"/>
                        <w:ind w:right="343"/>
                        <w:contextualSpacing w:val="0"/>
                        <w:jc w:val="both"/>
                        <w:rPr>
                          <w:rFonts w:ascii="Arial" w:hAnsi="Arial" w:cs="Arial"/>
                          <w:color w:val="FFFFFF" w:themeColor="background1"/>
                        </w:rPr>
                      </w:pPr>
                      <w:r w:rsidRPr="00D96AC5">
                        <w:rPr>
                          <w:rFonts w:ascii="Arial" w:hAnsi="Arial" w:cs="Arial"/>
                          <w:color w:val="FFFFFF" w:themeColor="background1"/>
                        </w:rPr>
                        <w:t xml:space="preserve">Un avis spécialisé </w:t>
                      </w:r>
                      <w:proofErr w:type="gramStart"/>
                      <w:r w:rsidRPr="00D96AC5">
                        <w:rPr>
                          <w:rFonts w:ascii="Arial" w:hAnsi="Arial" w:cs="Arial"/>
                          <w:color w:val="FFFFFF" w:themeColor="background1"/>
                        </w:rPr>
                        <w:t>est</w:t>
                      </w:r>
                      <w:proofErr w:type="gramEnd"/>
                      <w:r w:rsidRPr="00D96AC5">
                        <w:rPr>
                          <w:rFonts w:ascii="Arial" w:hAnsi="Arial" w:cs="Arial"/>
                          <w:color w:val="FFFFFF" w:themeColor="background1"/>
                        </w:rPr>
                        <w:t xml:space="preserve"> recommandé lorsqu’aucune étiologie n’est retrouvée ou lors d’une mauvaise évolution malgré un traitement adapté.</w:t>
                      </w:r>
                    </w:p>
                    <w:p w14:paraId="0BBB85CE" w14:textId="77777777" w:rsidR="00452E48" w:rsidRPr="00B024D7" w:rsidRDefault="00452E48" w:rsidP="00D96AC5">
                      <w:pPr>
                        <w:spacing w:before="0"/>
                        <w:ind w:left="567" w:right="627"/>
                        <w:rPr>
                          <w:rFonts w:cs="Arial"/>
                          <w:color w:val="FFFFFF" w:themeColor="background1"/>
                          <w:sz w:val="22"/>
                          <w:szCs w:val="22"/>
                        </w:rPr>
                      </w:pPr>
                    </w:p>
                    <w:p w14:paraId="1FB6495A" w14:textId="2EAC4B62" w:rsidR="00452E48" w:rsidRPr="004A692E" w:rsidRDefault="00452E48" w:rsidP="00D96AC5">
                      <w:pPr>
                        <w:spacing w:before="0"/>
                        <w:ind w:right="627"/>
                        <w:rPr>
                          <w:rFonts w:cs="Arial"/>
                          <w:color w:val="FFFFFF" w:themeColor="background1"/>
                          <w:sz w:val="24"/>
                        </w:rPr>
                      </w:pPr>
                    </w:p>
                  </w:txbxContent>
                </v:textbox>
                <w10:wrap anchorx="margin"/>
              </v:shape>
            </w:pict>
          </mc:Fallback>
        </mc:AlternateContent>
      </w:r>
    </w:p>
    <w:p w14:paraId="7336D7DB" w14:textId="57009CC2" w:rsidR="00E60D8D" w:rsidRPr="00B024D7" w:rsidRDefault="00E60D8D" w:rsidP="00540112">
      <w:pPr>
        <w:rPr>
          <w:rFonts w:cs="Arial"/>
        </w:rPr>
      </w:pPr>
    </w:p>
    <w:p w14:paraId="1A03CFC4" w14:textId="0B2AEB06" w:rsidR="00E60D8D" w:rsidRPr="00B024D7" w:rsidRDefault="00E60D8D" w:rsidP="00E60D8D">
      <w:pPr>
        <w:rPr>
          <w:rFonts w:cs="Arial"/>
        </w:rPr>
      </w:pPr>
    </w:p>
    <w:p w14:paraId="1F465890" w14:textId="7CAC0D0B" w:rsidR="00E60D8D" w:rsidRPr="00B024D7" w:rsidRDefault="00E60D8D" w:rsidP="00E60D8D">
      <w:pPr>
        <w:rPr>
          <w:rFonts w:cs="Arial"/>
        </w:rPr>
      </w:pPr>
    </w:p>
    <w:p w14:paraId="68C0554A" w14:textId="66557526" w:rsidR="00E60D8D" w:rsidRPr="00B024D7" w:rsidRDefault="00E60D8D" w:rsidP="00E60D8D">
      <w:pPr>
        <w:rPr>
          <w:rFonts w:cs="Arial"/>
        </w:rPr>
      </w:pPr>
    </w:p>
    <w:p w14:paraId="3594F4F0" w14:textId="36FA921A" w:rsidR="00E60D8D" w:rsidRPr="00B024D7" w:rsidRDefault="00E60D8D" w:rsidP="00E60D8D">
      <w:pPr>
        <w:rPr>
          <w:rFonts w:cs="Arial"/>
        </w:rPr>
      </w:pPr>
    </w:p>
    <w:p w14:paraId="2E857B19" w14:textId="139D7946" w:rsidR="00E60D8D" w:rsidRPr="00B024D7" w:rsidRDefault="00E60D8D" w:rsidP="00E60D8D">
      <w:pPr>
        <w:rPr>
          <w:rFonts w:cs="Arial"/>
        </w:rPr>
      </w:pPr>
    </w:p>
    <w:p w14:paraId="51D034BD" w14:textId="367B4039" w:rsidR="00E60D8D" w:rsidRPr="00B024D7" w:rsidRDefault="00E60D8D" w:rsidP="00E60D8D">
      <w:pPr>
        <w:rPr>
          <w:rFonts w:cs="Arial"/>
        </w:rPr>
      </w:pPr>
    </w:p>
    <w:p w14:paraId="3B841B84" w14:textId="029AE259" w:rsidR="00E60D8D" w:rsidRPr="00B024D7" w:rsidRDefault="00E60D8D" w:rsidP="00E60D8D">
      <w:pPr>
        <w:rPr>
          <w:rFonts w:cs="Arial"/>
        </w:rPr>
      </w:pPr>
    </w:p>
    <w:p w14:paraId="56205D29" w14:textId="58902F80" w:rsidR="00E60D8D" w:rsidRPr="00B024D7" w:rsidRDefault="00E60D8D" w:rsidP="00E60D8D">
      <w:pPr>
        <w:rPr>
          <w:rFonts w:cs="Arial"/>
        </w:rPr>
      </w:pPr>
    </w:p>
    <w:p w14:paraId="32A2CF4D" w14:textId="77777777" w:rsidR="00E60D8D" w:rsidRPr="00B024D7" w:rsidRDefault="00E60D8D" w:rsidP="00E60D8D">
      <w:pPr>
        <w:rPr>
          <w:rFonts w:cs="Arial"/>
        </w:rPr>
      </w:pPr>
    </w:p>
    <w:p w14:paraId="2AF79BE9" w14:textId="77777777" w:rsidR="00E60D8D" w:rsidRPr="00B024D7" w:rsidRDefault="00E60D8D" w:rsidP="00E60D8D">
      <w:pPr>
        <w:rPr>
          <w:rFonts w:cs="Arial"/>
        </w:rPr>
      </w:pPr>
    </w:p>
    <w:p w14:paraId="7824F270" w14:textId="77777777" w:rsidR="00E60D8D" w:rsidRPr="00B024D7" w:rsidRDefault="00E60D8D" w:rsidP="00E60D8D">
      <w:pPr>
        <w:rPr>
          <w:rFonts w:cs="Arial"/>
        </w:rPr>
      </w:pPr>
    </w:p>
    <w:p w14:paraId="5DB87609" w14:textId="77777777" w:rsidR="00364305" w:rsidRDefault="00364305">
      <w:pPr>
        <w:spacing w:before="0" w:after="0"/>
        <w:jc w:val="left"/>
        <w:rPr>
          <w:rFonts w:eastAsiaTheme="majorEastAsia" w:cs="Arial"/>
          <w:b/>
          <w:caps/>
          <w:color w:val="D58041"/>
          <w:sz w:val="48"/>
          <w:szCs w:val="26"/>
          <w:highlight w:val="lightGray"/>
        </w:rPr>
      </w:pPr>
      <w:bookmarkStart w:id="5" w:name="_Toc64455657"/>
      <w:r>
        <w:rPr>
          <w:rFonts w:cs="Arial"/>
          <w:highlight w:val="lightGray"/>
        </w:rPr>
        <w:br w:type="page"/>
      </w:r>
    </w:p>
    <w:p w14:paraId="2DB208E6" w14:textId="2D1D88D3" w:rsidR="0086262B" w:rsidRPr="00B024D7" w:rsidRDefault="0086262B" w:rsidP="00AD6949">
      <w:pPr>
        <w:pStyle w:val="Titre2"/>
        <w:numPr>
          <w:ilvl w:val="0"/>
          <w:numId w:val="6"/>
        </w:numPr>
        <w:tabs>
          <w:tab w:val="left" w:pos="567"/>
        </w:tabs>
        <w:ind w:left="567" w:hanging="567"/>
        <w:rPr>
          <w:rFonts w:cs="Arial"/>
        </w:rPr>
      </w:pPr>
      <w:r w:rsidRPr="00B024D7">
        <w:rPr>
          <w:rFonts w:cs="Arial"/>
        </w:rPr>
        <w:lastRenderedPageBreak/>
        <w:t>Données épidémiologiques</w:t>
      </w:r>
      <w:bookmarkEnd w:id="5"/>
    </w:p>
    <w:p w14:paraId="1C41D5BD" w14:textId="5A4C277C" w:rsidR="0086262B" w:rsidRPr="00CD21D6" w:rsidRDefault="0086262B" w:rsidP="00AD6949">
      <w:pPr>
        <w:ind w:left="567"/>
        <w:rPr>
          <w:rFonts w:cs="Arial"/>
          <w:sz w:val="22"/>
          <w:szCs w:val="22"/>
        </w:rPr>
      </w:pPr>
      <w:r w:rsidRPr="00CD21D6">
        <w:rPr>
          <w:rFonts w:cs="Arial"/>
          <w:sz w:val="22"/>
          <w:szCs w:val="22"/>
        </w:rPr>
        <w:t>L'anémie représente un des 10 problèmes de santé publique les plus importants d’après l’OMS. Un tiers de la population mondiale en souffre (</w:t>
      </w:r>
      <w:proofErr w:type="spellStart"/>
      <w:r w:rsidRPr="00CD21D6">
        <w:rPr>
          <w:rFonts w:cs="Arial"/>
          <w:sz w:val="22"/>
          <w:szCs w:val="22"/>
        </w:rPr>
        <w:t>Zinebi</w:t>
      </w:r>
      <w:proofErr w:type="spellEnd"/>
      <w:r w:rsidRPr="00CD21D6">
        <w:rPr>
          <w:rFonts w:cs="Arial"/>
          <w:sz w:val="22"/>
          <w:szCs w:val="22"/>
        </w:rPr>
        <w:t xml:space="preserve"> 2017, Chaparro 2019).</w:t>
      </w:r>
    </w:p>
    <w:p w14:paraId="24B18363" w14:textId="77777777" w:rsidR="0086262B" w:rsidRPr="00CD21D6" w:rsidRDefault="0086262B" w:rsidP="00AD6949">
      <w:pPr>
        <w:spacing w:before="0"/>
        <w:ind w:left="567"/>
        <w:rPr>
          <w:rFonts w:cs="Arial"/>
          <w:sz w:val="22"/>
          <w:szCs w:val="22"/>
        </w:rPr>
      </w:pPr>
      <w:r w:rsidRPr="00CD21D6">
        <w:rPr>
          <w:rFonts w:cs="Arial"/>
          <w:sz w:val="22"/>
          <w:szCs w:val="22"/>
        </w:rPr>
        <w:t xml:space="preserve">40% des femmes enceintes et 42% des enfants de moins de 5 ans dans le monde sont anémiques, mais tous les groupes d’âges peuvent être affectés (OMS 2020): </w:t>
      </w:r>
    </w:p>
    <w:p w14:paraId="490A2AA1"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environ</w:t>
      </w:r>
      <w:proofErr w:type="gramEnd"/>
      <w:r w:rsidRPr="00CD21D6">
        <w:rPr>
          <w:rFonts w:ascii="Arial" w:hAnsi="Arial" w:cs="Arial"/>
          <w:color w:val="595959" w:themeColor="text1" w:themeTint="A6"/>
        </w:rPr>
        <w:t xml:space="preserve"> 11% des hommes et 10% des femmes, âgés de plus de 65 ans souffrent d'anémie</w:t>
      </w:r>
    </w:p>
    <w:p w14:paraId="26124F23"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la</w:t>
      </w:r>
      <w:proofErr w:type="gramEnd"/>
      <w:r w:rsidRPr="00CD21D6">
        <w:rPr>
          <w:rFonts w:ascii="Arial" w:hAnsi="Arial" w:cs="Arial"/>
          <w:color w:val="595959" w:themeColor="text1" w:themeTint="A6"/>
        </w:rPr>
        <w:t xml:space="preserve"> prévalence varie de 20% à 44% chez les hommes de plus de 85 ans</w:t>
      </w:r>
    </w:p>
    <w:p w14:paraId="7665C161" w14:textId="02EE53DA"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3,5% des patients atteints de maladies chroniques présentent une anémie mais seulement 15% de ces patients sont traités (</w:t>
      </w:r>
      <w:proofErr w:type="spellStart"/>
      <w:r w:rsidRPr="00CD21D6">
        <w:rPr>
          <w:rFonts w:ascii="Arial" w:hAnsi="Arial" w:cs="Arial"/>
          <w:color w:val="595959" w:themeColor="text1" w:themeTint="A6"/>
        </w:rPr>
        <w:t>O’Neil</w:t>
      </w:r>
      <w:proofErr w:type="spellEnd"/>
      <w:r w:rsidRPr="00CD21D6">
        <w:rPr>
          <w:rFonts w:ascii="Arial" w:hAnsi="Arial" w:cs="Arial"/>
          <w:color w:val="595959" w:themeColor="text1" w:themeTint="A6"/>
        </w:rPr>
        <w:t xml:space="preserve"> 2017)</w:t>
      </w:r>
    </w:p>
    <w:p w14:paraId="1FB084F9" w14:textId="1EBCD124" w:rsidR="0086262B" w:rsidRPr="00CD21D6" w:rsidRDefault="0086262B" w:rsidP="00AD6949">
      <w:pPr>
        <w:ind w:left="567"/>
        <w:rPr>
          <w:rFonts w:cs="Arial"/>
          <w:sz w:val="22"/>
          <w:szCs w:val="22"/>
        </w:rPr>
      </w:pPr>
      <w:r w:rsidRPr="00CD21D6">
        <w:rPr>
          <w:rFonts w:cs="Arial"/>
          <w:sz w:val="22"/>
          <w:szCs w:val="22"/>
        </w:rPr>
        <w:t>En 2018 les statistiques des causes de décès au</w:t>
      </w:r>
      <w:r w:rsidRPr="00CD21D6">
        <w:rPr>
          <w:rFonts w:cs="Arial"/>
          <w:b/>
          <w:sz w:val="22"/>
          <w:szCs w:val="22"/>
        </w:rPr>
        <w:t xml:space="preserve"> Luxembourg</w:t>
      </w:r>
      <w:r w:rsidRPr="00CD21D6">
        <w:rPr>
          <w:rFonts w:cs="Arial"/>
          <w:sz w:val="22"/>
          <w:szCs w:val="22"/>
        </w:rPr>
        <w:t xml:space="preserve"> mentionnent : 1 décès par anémie nutritionnelle, 2 décès par anémies hémolytiques, 11 décès par aplasies médullaires et autres anémies. La prévalence est </w:t>
      </w:r>
      <w:r w:rsidR="00E82A49" w:rsidRPr="00CD21D6">
        <w:rPr>
          <w:rFonts w:cs="Arial"/>
          <w:sz w:val="22"/>
          <w:szCs w:val="22"/>
        </w:rPr>
        <w:t xml:space="preserve">plus </w:t>
      </w:r>
      <w:r w:rsidRPr="00CD21D6">
        <w:rPr>
          <w:rFonts w:cs="Arial"/>
          <w:sz w:val="22"/>
          <w:szCs w:val="22"/>
        </w:rPr>
        <w:t>élevée chez les personnes âgées, institutionnalisées et/ou hospitalisées.</w:t>
      </w:r>
    </w:p>
    <w:p w14:paraId="51E9F828" w14:textId="5010054A" w:rsidR="0086262B" w:rsidRPr="00CD21D6" w:rsidRDefault="0086262B" w:rsidP="00AD6949">
      <w:pPr>
        <w:ind w:left="567"/>
        <w:rPr>
          <w:rFonts w:cs="Arial"/>
          <w:sz w:val="22"/>
          <w:szCs w:val="22"/>
        </w:rPr>
      </w:pPr>
      <w:r w:rsidRPr="00CD21D6">
        <w:rPr>
          <w:rFonts w:cs="Arial"/>
          <w:sz w:val="22"/>
          <w:szCs w:val="22"/>
        </w:rPr>
        <w:t>Les causes d’anémie les plus fréquentes sont</w:t>
      </w:r>
      <w:r w:rsidR="00A04402" w:rsidRPr="00CD21D6">
        <w:rPr>
          <w:rFonts w:cs="Arial"/>
          <w:sz w:val="22"/>
          <w:szCs w:val="22"/>
        </w:rPr>
        <w:t xml:space="preserve"> : </w:t>
      </w:r>
    </w:p>
    <w:p w14:paraId="17E1FD1C" w14:textId="171C65BD"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carences nutritionnelles (ICD-10-CM : D50-53): </w:t>
      </w:r>
    </w:p>
    <w:p w14:paraId="0371D740" w14:textId="7CC3620A" w:rsidR="00ED30D6" w:rsidRPr="00CD21D6" w:rsidRDefault="00ED30D6" w:rsidP="00AD6949">
      <w:pPr>
        <w:pStyle w:val="Paragraphedeliste"/>
        <w:numPr>
          <w:ilvl w:val="2"/>
          <w:numId w:val="12"/>
        </w:numPr>
        <w:spacing w:after="120"/>
        <w:ind w:left="1418"/>
        <w:jc w:val="both"/>
        <w:rPr>
          <w:rFonts w:ascii="Arial" w:hAnsi="Arial" w:cs="Arial"/>
          <w:b/>
          <w:caps/>
          <w:color w:val="595959" w:themeColor="text1" w:themeTint="A6"/>
        </w:rPr>
      </w:pPr>
      <w:proofErr w:type="gramStart"/>
      <w:r w:rsidRPr="00CD21D6">
        <w:rPr>
          <w:rFonts w:ascii="Arial" w:hAnsi="Arial" w:cs="Arial"/>
          <w:color w:val="595959" w:themeColor="text1" w:themeTint="A6"/>
        </w:rPr>
        <w:t>en</w:t>
      </w:r>
      <w:proofErr w:type="gramEnd"/>
      <w:r w:rsidRPr="00CD21D6">
        <w:rPr>
          <w:rFonts w:ascii="Arial" w:hAnsi="Arial" w:cs="Arial"/>
          <w:color w:val="595959" w:themeColor="text1" w:themeTint="A6"/>
        </w:rPr>
        <w:t xml:space="preserve"> fer(15-30%),</w:t>
      </w:r>
    </w:p>
    <w:p w14:paraId="6BACF3D9" w14:textId="144C451A" w:rsidR="00965F3D" w:rsidRPr="00CD21D6" w:rsidRDefault="00ED30D6" w:rsidP="00AD6949">
      <w:pPr>
        <w:pStyle w:val="Paragraphedeliste"/>
        <w:numPr>
          <w:ilvl w:val="2"/>
          <w:numId w:val="12"/>
        </w:numPr>
        <w:spacing w:after="120"/>
        <w:ind w:left="1418"/>
        <w:jc w:val="both"/>
        <w:rPr>
          <w:rFonts w:ascii="Arial" w:hAnsi="Arial" w:cs="Arial"/>
          <w:b/>
          <w:caps/>
          <w:color w:val="595959" w:themeColor="text1" w:themeTint="A6"/>
        </w:rPr>
      </w:pPr>
      <w:proofErr w:type="gramStart"/>
      <w:r w:rsidRPr="00CD21D6">
        <w:rPr>
          <w:rFonts w:ascii="Arial" w:hAnsi="Arial" w:cs="Arial"/>
          <w:color w:val="595959" w:themeColor="text1" w:themeTint="A6"/>
        </w:rPr>
        <w:t>en</w:t>
      </w:r>
      <w:proofErr w:type="gramEnd"/>
      <w:r w:rsidRPr="00CD21D6">
        <w:rPr>
          <w:rFonts w:ascii="Arial" w:hAnsi="Arial" w:cs="Arial"/>
          <w:color w:val="595959" w:themeColor="text1" w:themeTint="A6"/>
        </w:rPr>
        <w:t xml:space="preserve"> folate </w:t>
      </w:r>
      <w:r w:rsidR="00706FBA" w:rsidRPr="00CD21D6">
        <w:rPr>
          <w:rFonts w:ascii="Arial" w:hAnsi="Arial" w:cs="Arial"/>
          <w:color w:val="595959" w:themeColor="text1" w:themeTint="A6"/>
        </w:rPr>
        <w:t>(Vit</w:t>
      </w:r>
      <w:r w:rsidR="00A04402" w:rsidRPr="00CD21D6">
        <w:rPr>
          <w:rFonts w:ascii="Arial" w:hAnsi="Arial" w:cs="Arial"/>
          <w:color w:val="595959" w:themeColor="text1" w:themeTint="A6"/>
        </w:rPr>
        <w:t>.</w:t>
      </w:r>
      <w:r w:rsidR="00706FBA" w:rsidRPr="00CD21D6">
        <w:rPr>
          <w:rFonts w:ascii="Arial" w:hAnsi="Arial" w:cs="Arial"/>
          <w:color w:val="595959" w:themeColor="text1" w:themeTint="A6"/>
        </w:rPr>
        <w:t xml:space="preserve"> </w:t>
      </w:r>
      <w:r w:rsidR="00A04402" w:rsidRPr="00CD21D6">
        <w:rPr>
          <w:rFonts w:ascii="Arial" w:hAnsi="Arial" w:cs="Arial"/>
          <w:color w:val="595959" w:themeColor="text1" w:themeTint="A6"/>
        </w:rPr>
        <w:t xml:space="preserve">B9) </w:t>
      </w:r>
      <w:r w:rsidR="009A0C47" w:rsidRPr="00CD21D6">
        <w:rPr>
          <w:rFonts w:ascii="Arial" w:hAnsi="Arial" w:cs="Arial"/>
          <w:color w:val="595959" w:themeColor="text1" w:themeTint="A6"/>
        </w:rPr>
        <w:t>et en Vit. B12 (5-10%)</w:t>
      </w:r>
    </w:p>
    <w:p w14:paraId="7987AF0C" w14:textId="6D43C0BF"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anémies aplasiques (ICD-10-CM : D60-6</w:t>
      </w:r>
      <w:r w:rsidR="00A04402" w:rsidRPr="00CD21D6">
        <w:rPr>
          <w:rFonts w:ascii="Arial" w:hAnsi="Arial" w:cs="Arial"/>
          <w:color w:val="595959" w:themeColor="text1" w:themeTint="A6"/>
        </w:rPr>
        <w:t>1</w:t>
      </w:r>
      <w:r w:rsidRPr="00CD21D6">
        <w:rPr>
          <w:rFonts w:ascii="Arial" w:hAnsi="Arial" w:cs="Arial"/>
          <w:color w:val="595959" w:themeColor="text1" w:themeTint="A6"/>
        </w:rPr>
        <w:t>) (5-10%)</w:t>
      </w:r>
    </w:p>
    <w:p w14:paraId="65534BC7" w14:textId="6833A0E0"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aném</w:t>
      </w:r>
      <w:r w:rsidR="008B5DBB" w:rsidRPr="00CD21D6">
        <w:rPr>
          <w:rFonts w:ascii="Arial" w:hAnsi="Arial" w:cs="Arial"/>
          <w:color w:val="595959" w:themeColor="text1" w:themeTint="A6"/>
        </w:rPr>
        <w:t>ies post hémorragiques aigues (</w:t>
      </w:r>
      <w:r w:rsidRPr="00CD21D6">
        <w:rPr>
          <w:rFonts w:ascii="Arial" w:hAnsi="Arial" w:cs="Arial"/>
          <w:color w:val="595959" w:themeColor="text1" w:themeTint="A6"/>
        </w:rPr>
        <w:t xml:space="preserve">ICD-10-CM : D62) (5-10%)  </w:t>
      </w:r>
    </w:p>
    <w:p w14:paraId="29D45F32" w14:textId="57C1FFEE" w:rsidR="00A04402" w:rsidRPr="00CD21D6" w:rsidRDefault="0086262B" w:rsidP="00AD6949">
      <w:pPr>
        <w:pStyle w:val="Paragraphedeliste"/>
        <w:numPr>
          <w:ilvl w:val="0"/>
          <w:numId w:val="11"/>
        </w:numPr>
        <w:spacing w:after="120"/>
        <w:ind w:left="993"/>
        <w:rPr>
          <w:rFonts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anémies dans les maladies chroniques (ICD-10-CM : D63) (30-45%) </w:t>
      </w:r>
    </w:p>
    <w:p w14:paraId="604697E6" w14:textId="1D1CC09A" w:rsidR="00965F3D" w:rsidRPr="00CD21D6" w:rsidRDefault="00965F3D"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hémoglobinopathies dont les anémies hémolytiques (ICD-10-CM : D55-59)</w:t>
      </w:r>
    </w:p>
    <w:p w14:paraId="7315A6E3" w14:textId="4C0BEF84" w:rsidR="0060480F" w:rsidRPr="00CD21D6" w:rsidRDefault="0060480F" w:rsidP="00AD6949">
      <w:pPr>
        <w:pStyle w:val="Paragraphedeliste"/>
        <w:spacing w:after="120"/>
        <w:ind w:left="993"/>
        <w:rPr>
          <w:rFonts w:ascii="Arial" w:hAnsi="Arial" w:cs="Arial"/>
          <w:color w:val="595959" w:themeColor="text1" w:themeTint="A6"/>
        </w:rPr>
      </w:pPr>
      <w:r w:rsidRPr="00CD21D6">
        <w:rPr>
          <w:rFonts w:ascii="Arial" w:hAnsi="Arial" w:cs="Arial"/>
          <w:color w:val="595959" w:themeColor="text1" w:themeTint="A6"/>
        </w:rPr>
        <w:t>(</w:t>
      </w:r>
      <w:proofErr w:type="spellStart"/>
      <w:r w:rsidRPr="00CD21D6">
        <w:rPr>
          <w:rFonts w:ascii="Arial" w:hAnsi="Arial" w:cs="Arial"/>
          <w:color w:val="595959" w:themeColor="text1" w:themeTint="A6"/>
        </w:rPr>
        <w:t>Hasselbalch</w:t>
      </w:r>
      <w:proofErr w:type="spellEnd"/>
      <w:r w:rsidRPr="00CD21D6">
        <w:rPr>
          <w:rFonts w:ascii="Arial" w:hAnsi="Arial" w:cs="Arial"/>
          <w:color w:val="595959" w:themeColor="text1" w:themeTint="A6"/>
        </w:rPr>
        <w:t xml:space="preserve"> 2018</w:t>
      </w:r>
      <w:r w:rsidR="00755D93" w:rsidRPr="00CD21D6">
        <w:rPr>
          <w:rFonts w:ascii="Arial" w:hAnsi="Arial" w:cs="Arial"/>
          <w:color w:val="595959" w:themeColor="text1" w:themeTint="A6"/>
        </w:rPr>
        <w:t> ; ICD-10-CM 2019</w:t>
      </w:r>
      <w:r w:rsidRPr="00CD21D6">
        <w:rPr>
          <w:rFonts w:ascii="Arial" w:hAnsi="Arial" w:cs="Arial"/>
          <w:color w:val="595959" w:themeColor="text1" w:themeTint="A6"/>
        </w:rPr>
        <w:t>)</w:t>
      </w:r>
    </w:p>
    <w:p w14:paraId="55AD91AC" w14:textId="48F3999C" w:rsidR="0086262B" w:rsidRPr="00CD21D6" w:rsidRDefault="0086262B" w:rsidP="00AD6949">
      <w:pPr>
        <w:pStyle w:val="GLTITREPRINC"/>
        <w:spacing w:after="0"/>
        <w:ind w:left="567"/>
        <w:jc w:val="both"/>
        <w:rPr>
          <w:rFonts w:cs="Arial"/>
          <w:b w:val="0"/>
          <w:caps w:val="0"/>
          <w:color w:val="595959" w:themeColor="text1" w:themeTint="A6"/>
          <w:sz w:val="22"/>
          <w:szCs w:val="22"/>
        </w:rPr>
      </w:pPr>
    </w:p>
    <w:p w14:paraId="4458E3BE" w14:textId="77777777" w:rsidR="00F00131" w:rsidRPr="00B024D7" w:rsidRDefault="00F00131" w:rsidP="00AD6949">
      <w:pPr>
        <w:pStyle w:val="GLTITREPRINC"/>
        <w:spacing w:after="0"/>
        <w:ind w:left="567"/>
        <w:jc w:val="both"/>
        <w:rPr>
          <w:rFonts w:cs="Arial"/>
          <w:b w:val="0"/>
          <w:caps w:val="0"/>
          <w:color w:val="000000"/>
          <w:sz w:val="22"/>
          <w:szCs w:val="22"/>
        </w:rPr>
      </w:pPr>
    </w:p>
    <w:p w14:paraId="4C467A0C" w14:textId="77777777" w:rsidR="0086262B" w:rsidRPr="00B024D7" w:rsidRDefault="0086262B" w:rsidP="00A842D9">
      <w:pPr>
        <w:pStyle w:val="Titre2"/>
        <w:numPr>
          <w:ilvl w:val="0"/>
          <w:numId w:val="6"/>
        </w:numPr>
        <w:tabs>
          <w:tab w:val="left" w:pos="851"/>
        </w:tabs>
        <w:ind w:left="567" w:hanging="567"/>
        <w:rPr>
          <w:rFonts w:cs="Arial"/>
        </w:rPr>
      </w:pPr>
      <w:bookmarkStart w:id="6" w:name="_Toc64455658"/>
      <w:r w:rsidRPr="00B024D7">
        <w:rPr>
          <w:rFonts w:cs="Arial"/>
        </w:rPr>
        <w:t>Repères cliniques</w:t>
      </w:r>
      <w:bookmarkEnd w:id="6"/>
    </w:p>
    <w:p w14:paraId="707DCB23" w14:textId="0C5C07E7" w:rsidR="0086262B" w:rsidRPr="00CD21D6" w:rsidRDefault="0086262B" w:rsidP="00AD6949">
      <w:pPr>
        <w:ind w:left="567"/>
        <w:rPr>
          <w:rFonts w:cs="Arial"/>
          <w:strike/>
          <w:sz w:val="22"/>
          <w:szCs w:val="22"/>
        </w:rPr>
      </w:pPr>
      <w:r w:rsidRPr="00CD21D6">
        <w:rPr>
          <w:rFonts w:cs="Arial"/>
          <w:sz w:val="22"/>
          <w:szCs w:val="22"/>
        </w:rPr>
        <w:t xml:space="preserve">Les symptômes </w:t>
      </w:r>
      <w:r w:rsidR="002954FD" w:rsidRPr="00CD21D6">
        <w:rPr>
          <w:rFonts w:cs="Arial"/>
          <w:sz w:val="22"/>
          <w:szCs w:val="22"/>
        </w:rPr>
        <w:t>de</w:t>
      </w:r>
      <w:r w:rsidR="002954FD" w:rsidRPr="00CD21D6">
        <w:rPr>
          <w:rFonts w:cs="Arial"/>
          <w:color w:val="FF0000"/>
          <w:sz w:val="22"/>
          <w:szCs w:val="22"/>
        </w:rPr>
        <w:t xml:space="preserve"> </w:t>
      </w:r>
      <w:r w:rsidRPr="00CD21D6">
        <w:rPr>
          <w:rFonts w:cs="Arial"/>
          <w:sz w:val="22"/>
          <w:szCs w:val="22"/>
        </w:rPr>
        <w:t>l'anémie</w:t>
      </w:r>
      <w:r w:rsidR="00337111" w:rsidRPr="00CD21D6">
        <w:rPr>
          <w:rFonts w:cs="Arial"/>
          <w:sz w:val="22"/>
          <w:szCs w:val="22"/>
        </w:rPr>
        <w:t>,</w:t>
      </w:r>
      <w:r w:rsidRPr="00CD21D6">
        <w:rPr>
          <w:rFonts w:cs="Arial"/>
          <w:sz w:val="22"/>
          <w:szCs w:val="22"/>
        </w:rPr>
        <w:t xml:space="preserve"> </w:t>
      </w:r>
      <w:r w:rsidR="002954FD" w:rsidRPr="00CD21D6">
        <w:rPr>
          <w:rFonts w:cs="Arial"/>
          <w:sz w:val="22"/>
          <w:szCs w:val="22"/>
        </w:rPr>
        <w:t xml:space="preserve">liés à hypoxie tissulaire (pâleur) et </w:t>
      </w:r>
      <w:r w:rsidR="00337111" w:rsidRPr="00CD21D6">
        <w:rPr>
          <w:rFonts w:cs="Arial"/>
          <w:sz w:val="22"/>
          <w:szCs w:val="22"/>
        </w:rPr>
        <w:t>à l’</w:t>
      </w:r>
      <w:proofErr w:type="spellStart"/>
      <w:r w:rsidR="002954FD" w:rsidRPr="00CD21D6">
        <w:rPr>
          <w:rFonts w:cs="Arial"/>
          <w:sz w:val="22"/>
          <w:szCs w:val="22"/>
        </w:rPr>
        <w:t>hyperdynamie</w:t>
      </w:r>
      <w:proofErr w:type="spellEnd"/>
      <w:r w:rsidR="002954FD" w:rsidRPr="00CD21D6">
        <w:rPr>
          <w:rFonts w:cs="Arial"/>
          <w:sz w:val="22"/>
          <w:szCs w:val="22"/>
        </w:rPr>
        <w:t xml:space="preserve"> compensatrice (pouls rapide)</w:t>
      </w:r>
      <w:r w:rsidR="002954FD" w:rsidRPr="00CD21D6">
        <w:rPr>
          <w:rFonts w:cs="Arial"/>
          <w:color w:val="FF0000"/>
          <w:sz w:val="22"/>
          <w:szCs w:val="22"/>
        </w:rPr>
        <w:t xml:space="preserve"> </w:t>
      </w:r>
      <w:r w:rsidRPr="00CD21D6">
        <w:rPr>
          <w:rFonts w:cs="Arial"/>
          <w:sz w:val="22"/>
          <w:szCs w:val="22"/>
        </w:rPr>
        <w:t>peuvent varie</w:t>
      </w:r>
      <w:r w:rsidR="002954FD" w:rsidRPr="00CD21D6">
        <w:rPr>
          <w:rFonts w:cs="Arial"/>
          <w:sz w:val="22"/>
          <w:szCs w:val="22"/>
        </w:rPr>
        <w:t xml:space="preserve">r en fréquence et en intensité. </w:t>
      </w:r>
    </w:p>
    <w:p w14:paraId="3BEE2FCE" w14:textId="4F76CC83" w:rsidR="00337111" w:rsidRPr="00CD21D6" w:rsidRDefault="002954FD" w:rsidP="00AD6949">
      <w:pPr>
        <w:ind w:left="567"/>
        <w:rPr>
          <w:rFonts w:cs="Arial"/>
          <w:sz w:val="22"/>
          <w:szCs w:val="22"/>
        </w:rPr>
      </w:pPr>
      <w:r w:rsidRPr="00CD21D6">
        <w:rPr>
          <w:rFonts w:cs="Arial"/>
          <w:sz w:val="22"/>
          <w:szCs w:val="22"/>
          <w:lang w:val="fr-LU"/>
        </w:rPr>
        <w:t>L</w:t>
      </w:r>
      <w:r w:rsidRPr="00CD21D6">
        <w:rPr>
          <w:rFonts w:cs="Arial"/>
          <w:sz w:val="22"/>
          <w:szCs w:val="22"/>
        </w:rPr>
        <w:t xml:space="preserve">es signes liés à la carence martiale (ongles cassants, pertes de cheveux, perlèche </w:t>
      </w:r>
      <w:proofErr w:type="spellStart"/>
      <w:r w:rsidRPr="00CD21D6">
        <w:rPr>
          <w:rFonts w:cs="Arial"/>
          <w:sz w:val="22"/>
          <w:szCs w:val="22"/>
        </w:rPr>
        <w:t>etc</w:t>
      </w:r>
      <w:proofErr w:type="spellEnd"/>
      <w:r w:rsidRPr="00CD21D6">
        <w:rPr>
          <w:rFonts w:cs="Arial"/>
          <w:sz w:val="22"/>
          <w:szCs w:val="22"/>
        </w:rPr>
        <w:t>) doivent faire penser à une éventuelle anémie.</w:t>
      </w:r>
      <w:r w:rsidR="00337111" w:rsidRPr="00CD21D6">
        <w:rPr>
          <w:rFonts w:cs="Arial"/>
          <w:sz w:val="22"/>
          <w:szCs w:val="22"/>
        </w:rPr>
        <w:t xml:space="preserve"> </w:t>
      </w:r>
    </w:p>
    <w:p w14:paraId="67C7753B" w14:textId="033C166A" w:rsidR="00337111" w:rsidRPr="00CD21D6" w:rsidRDefault="00337111" w:rsidP="00AD6949">
      <w:pPr>
        <w:ind w:left="567"/>
        <w:rPr>
          <w:rFonts w:cs="Arial"/>
          <w:color w:val="auto"/>
          <w:sz w:val="22"/>
          <w:szCs w:val="22"/>
        </w:rPr>
      </w:pPr>
      <w:r w:rsidRPr="00CD21D6">
        <w:rPr>
          <w:rFonts w:cs="Arial"/>
          <w:sz w:val="22"/>
          <w:szCs w:val="22"/>
        </w:rPr>
        <w:t xml:space="preserve">L’anémie se diagnostique avec </w:t>
      </w:r>
      <w:r w:rsidR="00400544" w:rsidRPr="00CD21D6">
        <w:rPr>
          <w:rFonts w:cs="Arial"/>
          <w:sz w:val="22"/>
          <w:szCs w:val="22"/>
        </w:rPr>
        <w:t xml:space="preserve">les résultats de </w:t>
      </w:r>
      <w:r w:rsidRPr="00CD21D6">
        <w:rPr>
          <w:rFonts w:cs="Arial"/>
          <w:sz w:val="22"/>
          <w:szCs w:val="22"/>
        </w:rPr>
        <w:t>la numération formule sanguine (NFS).</w:t>
      </w:r>
      <w:r w:rsidRPr="00CD21D6">
        <w:rPr>
          <w:rFonts w:cs="Arial"/>
          <w:color w:val="FF0000"/>
          <w:sz w:val="22"/>
          <w:szCs w:val="22"/>
        </w:rPr>
        <w:t xml:space="preserve"> </w:t>
      </w:r>
    </w:p>
    <w:p w14:paraId="69E9363E" w14:textId="740BAE5C" w:rsidR="00337111" w:rsidRPr="00CD21D6" w:rsidRDefault="00337111" w:rsidP="00AD6949">
      <w:pPr>
        <w:ind w:left="567"/>
        <w:rPr>
          <w:rFonts w:cs="Arial"/>
          <w:sz w:val="22"/>
          <w:szCs w:val="22"/>
        </w:rPr>
      </w:pPr>
      <w:r w:rsidRPr="00CD21D6">
        <w:rPr>
          <w:rFonts w:cs="Arial"/>
          <w:sz w:val="22"/>
          <w:szCs w:val="22"/>
        </w:rPr>
        <w:t>La concentration en</w:t>
      </w:r>
      <w:r w:rsidRPr="00CD21D6">
        <w:rPr>
          <w:rFonts w:cs="Arial"/>
          <w:color w:val="FF0000"/>
          <w:sz w:val="22"/>
          <w:szCs w:val="22"/>
        </w:rPr>
        <w:t xml:space="preserve"> </w:t>
      </w:r>
      <w:r w:rsidRPr="00CD21D6">
        <w:rPr>
          <w:rFonts w:cs="Arial"/>
          <w:sz w:val="22"/>
          <w:szCs w:val="22"/>
        </w:rPr>
        <w:t>hémoglobine varie selon l’âge et le sexe</w:t>
      </w:r>
      <w:r w:rsidR="00187777" w:rsidRPr="00CD21D6">
        <w:rPr>
          <w:rFonts w:cs="Arial"/>
          <w:sz w:val="22"/>
          <w:szCs w:val="22"/>
        </w:rPr>
        <w:t>,</w:t>
      </w:r>
      <w:r w:rsidRPr="00CD21D6">
        <w:rPr>
          <w:rFonts w:cs="Arial"/>
          <w:sz w:val="22"/>
          <w:szCs w:val="22"/>
        </w:rPr>
        <w:t xml:space="preserve"> mais aussi lors de la grossesse, avec le tabagisme etc. </w:t>
      </w:r>
    </w:p>
    <w:p w14:paraId="604020C3" w14:textId="0D76026F" w:rsidR="00A04402" w:rsidRPr="00CD21D6" w:rsidRDefault="00400544" w:rsidP="00AD6949">
      <w:pPr>
        <w:ind w:left="567"/>
        <w:rPr>
          <w:rFonts w:cs="Arial"/>
          <w:sz w:val="22"/>
          <w:szCs w:val="22"/>
        </w:rPr>
      </w:pPr>
      <w:r w:rsidRPr="00CD21D6">
        <w:rPr>
          <w:rFonts w:cs="Arial"/>
          <w:sz w:val="22"/>
          <w:szCs w:val="22"/>
        </w:rPr>
        <w:t>Remarque : pour information, plusieurs indications cliniques sur le bienfondé des examens biologiques ont été rentrés dans la nomenclature des actes de biologie.</w:t>
      </w:r>
    </w:p>
    <w:p w14:paraId="5D1B087C" w14:textId="77777777" w:rsidR="00F00131" w:rsidRPr="00C3029A" w:rsidRDefault="00F00131" w:rsidP="00AD6949">
      <w:pPr>
        <w:ind w:left="567"/>
        <w:rPr>
          <w:rFonts w:cs="Arial"/>
        </w:rPr>
      </w:pPr>
    </w:p>
    <w:p w14:paraId="5F1A0E41" w14:textId="77777777" w:rsidR="0086262B" w:rsidRPr="00B024D7" w:rsidRDefault="0086262B" w:rsidP="00A842D9">
      <w:pPr>
        <w:pStyle w:val="Titre2"/>
        <w:numPr>
          <w:ilvl w:val="0"/>
          <w:numId w:val="6"/>
        </w:numPr>
        <w:tabs>
          <w:tab w:val="left" w:pos="851"/>
        </w:tabs>
        <w:ind w:left="567" w:hanging="567"/>
        <w:rPr>
          <w:rFonts w:cs="Arial"/>
        </w:rPr>
      </w:pPr>
      <w:bookmarkStart w:id="7" w:name="_Toc64455659"/>
      <w:r w:rsidRPr="00B024D7">
        <w:rPr>
          <w:rFonts w:cs="Arial"/>
        </w:rPr>
        <w:lastRenderedPageBreak/>
        <w:t>Classification et critères d’orientation diagnostique</w:t>
      </w:r>
      <w:bookmarkEnd w:id="7"/>
    </w:p>
    <w:p w14:paraId="6AF7922A" w14:textId="307CB01D" w:rsidR="0086262B" w:rsidRPr="00CD21D6" w:rsidRDefault="0086262B" w:rsidP="00AD6949">
      <w:pPr>
        <w:ind w:left="567"/>
        <w:rPr>
          <w:rFonts w:cs="Arial"/>
          <w:b/>
          <w:caps/>
          <w:sz w:val="22"/>
          <w:szCs w:val="22"/>
        </w:rPr>
      </w:pPr>
      <w:r w:rsidRPr="00CD21D6">
        <w:rPr>
          <w:rFonts w:cs="Arial"/>
          <w:sz w:val="22"/>
          <w:szCs w:val="22"/>
        </w:rPr>
        <w:t xml:space="preserve">L'anémie chez l'adulte est définie par la </w:t>
      </w:r>
      <w:r w:rsidRPr="00CD21D6">
        <w:rPr>
          <w:rFonts w:cs="Arial"/>
          <w:b/>
          <w:sz w:val="22"/>
          <w:szCs w:val="22"/>
        </w:rPr>
        <w:t>réduction du taux d’hémoglobine circulant</w:t>
      </w:r>
      <w:r w:rsidRPr="00CD21D6">
        <w:rPr>
          <w:rFonts w:cs="Arial"/>
          <w:sz w:val="22"/>
          <w:szCs w:val="22"/>
        </w:rPr>
        <w:t xml:space="preserve">; ce taux doit tenir compte des variations physiologiques. </w:t>
      </w:r>
    </w:p>
    <w:p w14:paraId="36AF3983" w14:textId="77777777" w:rsidR="0086262B" w:rsidRPr="00CD21D6" w:rsidRDefault="0086262B" w:rsidP="00AD6949">
      <w:pPr>
        <w:ind w:left="567"/>
        <w:rPr>
          <w:rFonts w:cs="Arial"/>
          <w:sz w:val="22"/>
          <w:szCs w:val="22"/>
        </w:rPr>
      </w:pPr>
      <w:r w:rsidRPr="00CD21D6">
        <w:rPr>
          <w:rFonts w:cs="Arial"/>
          <w:sz w:val="22"/>
          <w:szCs w:val="22"/>
        </w:rPr>
        <w:t xml:space="preserve">En fonction du </w:t>
      </w:r>
      <w:r w:rsidRPr="00CD21D6">
        <w:rPr>
          <w:rFonts w:cs="Arial"/>
          <w:b/>
          <w:sz w:val="22"/>
          <w:szCs w:val="22"/>
        </w:rPr>
        <w:t>taux d’hémoglobine (</w:t>
      </w:r>
      <w:proofErr w:type="spellStart"/>
      <w:r w:rsidRPr="00CD21D6">
        <w:rPr>
          <w:rFonts w:cs="Arial"/>
          <w:b/>
          <w:sz w:val="22"/>
          <w:szCs w:val="22"/>
        </w:rPr>
        <w:t>Hb</w:t>
      </w:r>
      <w:proofErr w:type="spellEnd"/>
      <w:r w:rsidRPr="00CD21D6">
        <w:rPr>
          <w:rFonts w:cs="Arial"/>
          <w:b/>
          <w:sz w:val="22"/>
          <w:szCs w:val="22"/>
        </w:rPr>
        <w:t>)</w:t>
      </w:r>
      <w:r w:rsidRPr="00CD21D6">
        <w:rPr>
          <w:rFonts w:cs="Arial"/>
          <w:sz w:val="22"/>
          <w:szCs w:val="22"/>
        </w:rPr>
        <w:t xml:space="preserve">, l’anémie peut être </w:t>
      </w:r>
      <w:r w:rsidRPr="00CD21D6">
        <w:rPr>
          <w:rFonts w:cs="Arial"/>
          <w:b/>
          <w:sz w:val="22"/>
          <w:szCs w:val="22"/>
        </w:rPr>
        <w:t xml:space="preserve">légère, modérée </w:t>
      </w:r>
      <w:r w:rsidRPr="00CD21D6">
        <w:rPr>
          <w:rFonts w:cs="Arial"/>
          <w:sz w:val="22"/>
          <w:szCs w:val="22"/>
        </w:rPr>
        <w:t>ou</w:t>
      </w:r>
      <w:r w:rsidRPr="00CD21D6">
        <w:rPr>
          <w:rFonts w:cs="Arial"/>
          <w:b/>
          <w:sz w:val="22"/>
          <w:szCs w:val="22"/>
        </w:rPr>
        <w:t xml:space="preserve"> grave</w:t>
      </w:r>
      <w:r w:rsidRPr="00CD21D6">
        <w:rPr>
          <w:rFonts w:cs="Arial"/>
          <w:sz w:val="22"/>
          <w:szCs w:val="22"/>
        </w:rPr>
        <w:t>.</w:t>
      </w:r>
    </w:p>
    <w:p w14:paraId="7B3E31ED" w14:textId="77777777" w:rsidR="0086262B" w:rsidRPr="00CD21D6" w:rsidRDefault="0086262B" w:rsidP="00AD6949">
      <w:pPr>
        <w:pStyle w:val="GLTITREPRINC"/>
        <w:spacing w:after="0"/>
        <w:ind w:left="567"/>
        <w:jc w:val="both"/>
        <w:rPr>
          <w:rFonts w:cs="Arial"/>
          <w:b w:val="0"/>
          <w:caps w:val="0"/>
          <w:color w:val="595959" w:themeColor="text1" w:themeTint="A6"/>
          <w:sz w:val="22"/>
          <w:szCs w:val="22"/>
        </w:rPr>
      </w:pPr>
    </w:p>
    <w:tbl>
      <w:tblPr>
        <w:tblW w:w="836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572"/>
        <w:gridCol w:w="1843"/>
        <w:gridCol w:w="1556"/>
        <w:gridCol w:w="1273"/>
      </w:tblGrid>
      <w:tr w:rsidR="00C3029A" w:rsidRPr="00C3029A" w14:paraId="10C29DBF" w14:textId="77777777" w:rsidTr="00AD6949">
        <w:tc>
          <w:tcPr>
            <w:tcW w:w="2120" w:type="dxa"/>
            <w:shd w:val="clear" w:color="auto" w:fill="auto"/>
          </w:tcPr>
          <w:p w14:paraId="3973C1AA" w14:textId="77777777" w:rsidR="0086262B" w:rsidRPr="00C3029A" w:rsidRDefault="0086262B" w:rsidP="0086262B">
            <w:pPr>
              <w:pStyle w:val="GLTITREPRINC"/>
              <w:spacing w:after="0"/>
              <w:jc w:val="both"/>
              <w:rPr>
                <w:rFonts w:cs="Arial"/>
                <w:caps w:val="0"/>
                <w:color w:val="595959" w:themeColor="text1" w:themeTint="A6"/>
                <w:sz w:val="20"/>
              </w:rPr>
            </w:pPr>
            <w:r w:rsidRPr="00C3029A">
              <w:rPr>
                <w:rFonts w:cs="Arial"/>
                <w:caps w:val="0"/>
                <w:color w:val="595959" w:themeColor="text1" w:themeTint="A6"/>
                <w:sz w:val="20"/>
              </w:rPr>
              <w:t>Population</w:t>
            </w:r>
          </w:p>
        </w:tc>
        <w:tc>
          <w:tcPr>
            <w:tcW w:w="1572" w:type="dxa"/>
            <w:shd w:val="clear" w:color="auto" w:fill="auto"/>
            <w:vAlign w:val="center"/>
          </w:tcPr>
          <w:p w14:paraId="28D96D60" w14:textId="77777777" w:rsidR="0086262B" w:rsidRPr="00C3029A" w:rsidRDefault="0086262B" w:rsidP="0086262B">
            <w:pPr>
              <w:pStyle w:val="GLTITREPRINC"/>
              <w:spacing w:after="0"/>
              <w:jc w:val="center"/>
              <w:rPr>
                <w:rFonts w:cs="Arial"/>
                <w:caps w:val="0"/>
                <w:color w:val="595959" w:themeColor="text1" w:themeTint="A6"/>
                <w:sz w:val="20"/>
              </w:rPr>
            </w:pPr>
            <w:r w:rsidRPr="00C3029A">
              <w:rPr>
                <w:rFonts w:cs="Arial"/>
                <w:caps w:val="0"/>
                <w:color w:val="595959" w:themeColor="text1" w:themeTint="A6"/>
                <w:sz w:val="20"/>
              </w:rPr>
              <w:t>Valeurs normales de l’hémoglobine</w:t>
            </w:r>
          </w:p>
        </w:tc>
        <w:tc>
          <w:tcPr>
            <w:tcW w:w="1843" w:type="dxa"/>
            <w:shd w:val="clear" w:color="auto" w:fill="auto"/>
            <w:vAlign w:val="center"/>
          </w:tcPr>
          <w:p w14:paraId="3845D4D1" w14:textId="77777777" w:rsidR="0086262B" w:rsidRPr="00C3029A" w:rsidRDefault="0086262B" w:rsidP="0086262B">
            <w:pPr>
              <w:pStyle w:val="GLTITREPRINC"/>
              <w:spacing w:after="0"/>
              <w:jc w:val="center"/>
              <w:rPr>
                <w:rFonts w:cs="Arial"/>
                <w:caps w:val="0"/>
                <w:color w:val="595959" w:themeColor="text1" w:themeTint="A6"/>
                <w:sz w:val="20"/>
              </w:rPr>
            </w:pPr>
            <w:r w:rsidRPr="00C3029A">
              <w:rPr>
                <w:rFonts w:cs="Arial"/>
                <w:caps w:val="0"/>
                <w:color w:val="595959" w:themeColor="text1" w:themeTint="A6"/>
                <w:sz w:val="20"/>
              </w:rPr>
              <w:t>Légère</w:t>
            </w:r>
          </w:p>
        </w:tc>
        <w:tc>
          <w:tcPr>
            <w:tcW w:w="1556" w:type="dxa"/>
            <w:shd w:val="clear" w:color="auto" w:fill="auto"/>
            <w:vAlign w:val="center"/>
          </w:tcPr>
          <w:p w14:paraId="6A0220B4" w14:textId="77777777" w:rsidR="0086262B" w:rsidRPr="00C3029A" w:rsidRDefault="0086262B" w:rsidP="0086262B">
            <w:pPr>
              <w:pStyle w:val="GLTITREPRINC"/>
              <w:spacing w:after="0"/>
              <w:jc w:val="center"/>
              <w:rPr>
                <w:rFonts w:cs="Arial"/>
                <w:caps w:val="0"/>
                <w:color w:val="595959" w:themeColor="text1" w:themeTint="A6"/>
                <w:sz w:val="20"/>
              </w:rPr>
            </w:pPr>
            <w:r w:rsidRPr="00C3029A">
              <w:rPr>
                <w:rFonts w:cs="Arial"/>
                <w:caps w:val="0"/>
                <w:color w:val="595959" w:themeColor="text1" w:themeTint="A6"/>
                <w:sz w:val="20"/>
              </w:rPr>
              <w:t>Modérée</w:t>
            </w:r>
          </w:p>
        </w:tc>
        <w:tc>
          <w:tcPr>
            <w:tcW w:w="1273" w:type="dxa"/>
            <w:shd w:val="clear" w:color="auto" w:fill="auto"/>
            <w:vAlign w:val="center"/>
          </w:tcPr>
          <w:p w14:paraId="6EAD7DDE" w14:textId="77777777" w:rsidR="0086262B" w:rsidRPr="00C3029A" w:rsidRDefault="0086262B" w:rsidP="0086262B">
            <w:pPr>
              <w:pStyle w:val="GLTITREPRINC"/>
              <w:spacing w:after="0"/>
              <w:jc w:val="center"/>
              <w:rPr>
                <w:rFonts w:cs="Arial"/>
                <w:caps w:val="0"/>
                <w:color w:val="595959" w:themeColor="text1" w:themeTint="A6"/>
                <w:sz w:val="20"/>
              </w:rPr>
            </w:pPr>
            <w:r w:rsidRPr="00C3029A">
              <w:rPr>
                <w:rFonts w:cs="Arial"/>
                <w:caps w:val="0"/>
                <w:color w:val="595959" w:themeColor="text1" w:themeTint="A6"/>
                <w:sz w:val="20"/>
              </w:rPr>
              <w:t>Grave</w:t>
            </w:r>
          </w:p>
        </w:tc>
      </w:tr>
      <w:tr w:rsidR="00C3029A" w:rsidRPr="00C3029A" w14:paraId="27EBC154" w14:textId="77777777" w:rsidTr="00AD6949">
        <w:tc>
          <w:tcPr>
            <w:tcW w:w="2120" w:type="dxa"/>
            <w:shd w:val="clear" w:color="auto" w:fill="F2F2F2" w:themeFill="background1" w:themeFillShade="F2"/>
          </w:tcPr>
          <w:p w14:paraId="152A51AD" w14:textId="77777777" w:rsidR="0086262B" w:rsidRPr="00C3029A" w:rsidRDefault="0086262B" w:rsidP="0086262B">
            <w:pPr>
              <w:pStyle w:val="GLTITREPRINC"/>
              <w:spacing w:after="0"/>
              <w:jc w:val="both"/>
              <w:rPr>
                <w:rFonts w:cs="Arial"/>
                <w:caps w:val="0"/>
                <w:color w:val="595959" w:themeColor="text1" w:themeTint="A6"/>
                <w:sz w:val="20"/>
              </w:rPr>
            </w:pPr>
            <w:r w:rsidRPr="00C3029A">
              <w:rPr>
                <w:rFonts w:cs="Arial"/>
                <w:caps w:val="0"/>
                <w:color w:val="595959" w:themeColor="text1" w:themeTint="A6"/>
                <w:sz w:val="20"/>
              </w:rPr>
              <w:t>Femmes  &gt; 15 ans</w:t>
            </w:r>
          </w:p>
        </w:tc>
        <w:tc>
          <w:tcPr>
            <w:tcW w:w="1572" w:type="dxa"/>
            <w:shd w:val="clear" w:color="auto" w:fill="F2F2F2" w:themeFill="background1" w:themeFillShade="F2"/>
            <w:vAlign w:val="center"/>
          </w:tcPr>
          <w:p w14:paraId="138C108C" w14:textId="2236474C"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 xml:space="preserve">&gt; 12 </w:t>
            </w:r>
            <w:r w:rsidRPr="00267BFA">
              <w:rPr>
                <w:rFonts w:cs="Arial"/>
                <w:b w:val="0"/>
                <w:caps w:val="0"/>
                <w:color w:val="595959" w:themeColor="text1" w:themeTint="A6"/>
                <w:sz w:val="20"/>
              </w:rPr>
              <w:t>g/</w:t>
            </w:r>
            <w:r w:rsidR="00337111" w:rsidRPr="00267BFA">
              <w:rPr>
                <w:rFonts w:cs="Arial"/>
                <w:b w:val="0"/>
                <w:caps w:val="0"/>
                <w:color w:val="595959" w:themeColor="text1" w:themeTint="A6"/>
                <w:sz w:val="20"/>
              </w:rPr>
              <w:t xml:space="preserve"> </w:t>
            </w:r>
            <w:r w:rsidRPr="00267BFA">
              <w:rPr>
                <w:rFonts w:cs="Arial"/>
                <w:b w:val="0"/>
                <w:caps w:val="0"/>
                <w:color w:val="595959" w:themeColor="text1" w:themeTint="A6"/>
                <w:sz w:val="20"/>
              </w:rPr>
              <w:t>dl</w:t>
            </w:r>
          </w:p>
        </w:tc>
        <w:tc>
          <w:tcPr>
            <w:tcW w:w="1843" w:type="dxa"/>
            <w:shd w:val="clear" w:color="auto" w:fill="F2F2F2" w:themeFill="background1" w:themeFillShade="F2"/>
            <w:vAlign w:val="center"/>
          </w:tcPr>
          <w:p w14:paraId="7F639542" w14:textId="08452791"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11-11,</w:t>
            </w:r>
            <w:r w:rsidR="0086262B" w:rsidRPr="00C3029A">
              <w:rPr>
                <w:rFonts w:cs="Arial"/>
                <w:b w:val="0"/>
                <w:caps w:val="0"/>
                <w:color w:val="595959" w:themeColor="text1" w:themeTint="A6"/>
                <w:sz w:val="20"/>
              </w:rPr>
              <w:t>9 g/ dl</w:t>
            </w:r>
          </w:p>
        </w:tc>
        <w:tc>
          <w:tcPr>
            <w:tcW w:w="1556" w:type="dxa"/>
            <w:shd w:val="clear" w:color="auto" w:fill="F2F2F2" w:themeFill="background1" w:themeFillShade="F2"/>
            <w:vAlign w:val="center"/>
          </w:tcPr>
          <w:p w14:paraId="2A621358" w14:textId="0C42C2DB"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8-10,</w:t>
            </w:r>
            <w:r w:rsidR="0086262B" w:rsidRPr="00C3029A">
              <w:rPr>
                <w:rFonts w:cs="Arial"/>
                <w:b w:val="0"/>
                <w:caps w:val="0"/>
                <w:color w:val="595959" w:themeColor="text1" w:themeTint="A6"/>
                <w:sz w:val="20"/>
              </w:rPr>
              <w:t>9 g/ dl</w:t>
            </w:r>
          </w:p>
        </w:tc>
        <w:tc>
          <w:tcPr>
            <w:tcW w:w="1273" w:type="dxa"/>
            <w:shd w:val="clear" w:color="auto" w:fill="F2F2F2" w:themeFill="background1" w:themeFillShade="F2"/>
            <w:vAlign w:val="center"/>
          </w:tcPr>
          <w:p w14:paraId="0F8CCEF2" w14:textId="77777777"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&lt; 8 g/ dl</w:t>
            </w:r>
          </w:p>
        </w:tc>
      </w:tr>
      <w:tr w:rsidR="00C3029A" w:rsidRPr="00C3029A" w14:paraId="25A27E25" w14:textId="77777777" w:rsidTr="00AD6949">
        <w:tc>
          <w:tcPr>
            <w:tcW w:w="2120" w:type="dxa"/>
            <w:shd w:val="clear" w:color="auto" w:fill="auto"/>
          </w:tcPr>
          <w:p w14:paraId="1A647BD3" w14:textId="77777777" w:rsidR="0086262B" w:rsidRPr="00C3029A" w:rsidRDefault="0086262B" w:rsidP="0086262B">
            <w:pPr>
              <w:pStyle w:val="GLTITREPRINC"/>
              <w:spacing w:after="0"/>
              <w:jc w:val="both"/>
              <w:rPr>
                <w:rFonts w:cs="Arial"/>
                <w:caps w:val="0"/>
                <w:color w:val="595959" w:themeColor="text1" w:themeTint="A6"/>
                <w:sz w:val="20"/>
              </w:rPr>
            </w:pPr>
            <w:r w:rsidRPr="00C3029A">
              <w:rPr>
                <w:rFonts w:cs="Arial"/>
                <w:caps w:val="0"/>
                <w:color w:val="595959" w:themeColor="text1" w:themeTint="A6"/>
                <w:sz w:val="20"/>
              </w:rPr>
              <w:t>Femmes enceintes</w:t>
            </w:r>
          </w:p>
        </w:tc>
        <w:tc>
          <w:tcPr>
            <w:tcW w:w="1572" w:type="dxa"/>
            <w:shd w:val="clear" w:color="auto" w:fill="auto"/>
            <w:vAlign w:val="center"/>
          </w:tcPr>
          <w:p w14:paraId="1BEF0BFF" w14:textId="77777777"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&gt; 11 g/ dl</w:t>
            </w:r>
          </w:p>
        </w:tc>
        <w:tc>
          <w:tcPr>
            <w:tcW w:w="1843" w:type="dxa"/>
            <w:shd w:val="clear" w:color="auto" w:fill="auto"/>
            <w:vAlign w:val="center"/>
          </w:tcPr>
          <w:p w14:paraId="3CABEDE9" w14:textId="792C2E6F"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10-10,</w:t>
            </w:r>
            <w:r w:rsidR="0086262B" w:rsidRPr="00C3029A">
              <w:rPr>
                <w:rFonts w:cs="Arial"/>
                <w:b w:val="0"/>
                <w:caps w:val="0"/>
                <w:color w:val="595959" w:themeColor="text1" w:themeTint="A6"/>
                <w:sz w:val="20"/>
              </w:rPr>
              <w:t>9 g/ dl</w:t>
            </w:r>
          </w:p>
        </w:tc>
        <w:tc>
          <w:tcPr>
            <w:tcW w:w="1556" w:type="dxa"/>
            <w:shd w:val="clear" w:color="auto" w:fill="auto"/>
            <w:vAlign w:val="center"/>
          </w:tcPr>
          <w:p w14:paraId="2AD2C6EF" w14:textId="5CC01F7B"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7-9,</w:t>
            </w:r>
            <w:r w:rsidR="0086262B" w:rsidRPr="00C3029A">
              <w:rPr>
                <w:rFonts w:cs="Arial"/>
                <w:b w:val="0"/>
                <w:caps w:val="0"/>
                <w:color w:val="595959" w:themeColor="text1" w:themeTint="A6"/>
                <w:sz w:val="20"/>
              </w:rPr>
              <w:t>9 g/ dl</w:t>
            </w:r>
          </w:p>
        </w:tc>
        <w:tc>
          <w:tcPr>
            <w:tcW w:w="1273" w:type="dxa"/>
            <w:shd w:val="clear" w:color="auto" w:fill="auto"/>
            <w:vAlign w:val="center"/>
          </w:tcPr>
          <w:p w14:paraId="732676A5" w14:textId="77777777"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&lt; 7 g/ dl</w:t>
            </w:r>
          </w:p>
        </w:tc>
      </w:tr>
      <w:tr w:rsidR="00C3029A" w:rsidRPr="00C3029A" w14:paraId="266A7E44" w14:textId="77777777" w:rsidTr="00AD6949">
        <w:tc>
          <w:tcPr>
            <w:tcW w:w="2120" w:type="dxa"/>
            <w:shd w:val="clear" w:color="auto" w:fill="F2F2F2" w:themeFill="background1" w:themeFillShade="F2"/>
          </w:tcPr>
          <w:p w14:paraId="65CE21FD" w14:textId="77777777" w:rsidR="0086262B" w:rsidRPr="00C3029A" w:rsidRDefault="0086262B" w:rsidP="0086262B">
            <w:pPr>
              <w:pStyle w:val="GLTITREPRINC"/>
              <w:spacing w:after="0"/>
              <w:jc w:val="both"/>
              <w:rPr>
                <w:rFonts w:cs="Arial"/>
                <w:caps w:val="0"/>
                <w:color w:val="595959" w:themeColor="text1" w:themeTint="A6"/>
                <w:sz w:val="20"/>
              </w:rPr>
            </w:pPr>
            <w:r w:rsidRPr="00C3029A">
              <w:rPr>
                <w:rFonts w:cs="Arial"/>
                <w:caps w:val="0"/>
                <w:color w:val="595959" w:themeColor="text1" w:themeTint="A6"/>
                <w:sz w:val="20"/>
              </w:rPr>
              <w:t>Hommes &gt; 15 ans</w:t>
            </w:r>
          </w:p>
        </w:tc>
        <w:tc>
          <w:tcPr>
            <w:tcW w:w="1572" w:type="dxa"/>
            <w:shd w:val="clear" w:color="auto" w:fill="F2F2F2" w:themeFill="background1" w:themeFillShade="F2"/>
            <w:vAlign w:val="center"/>
          </w:tcPr>
          <w:p w14:paraId="2FFACADE" w14:textId="77777777"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&gt; 13 g/ dl</w:t>
            </w:r>
          </w:p>
        </w:tc>
        <w:tc>
          <w:tcPr>
            <w:tcW w:w="1843" w:type="dxa"/>
            <w:shd w:val="clear" w:color="auto" w:fill="F2F2F2" w:themeFill="background1" w:themeFillShade="F2"/>
            <w:vAlign w:val="center"/>
          </w:tcPr>
          <w:p w14:paraId="434565F7" w14:textId="600B179B"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11-12,</w:t>
            </w:r>
            <w:r w:rsidR="0086262B" w:rsidRPr="00C3029A">
              <w:rPr>
                <w:rFonts w:cs="Arial"/>
                <w:b w:val="0"/>
                <w:caps w:val="0"/>
                <w:color w:val="595959" w:themeColor="text1" w:themeTint="A6"/>
                <w:sz w:val="20"/>
              </w:rPr>
              <w:t>9 g/ dl</w:t>
            </w:r>
          </w:p>
        </w:tc>
        <w:tc>
          <w:tcPr>
            <w:tcW w:w="1556" w:type="dxa"/>
            <w:shd w:val="clear" w:color="auto" w:fill="F2F2F2" w:themeFill="background1" w:themeFillShade="F2"/>
            <w:vAlign w:val="center"/>
          </w:tcPr>
          <w:p w14:paraId="58657ADD" w14:textId="54263F07" w:rsidR="0086262B" w:rsidRPr="00C3029A" w:rsidRDefault="00F84052" w:rsidP="0086262B">
            <w:pPr>
              <w:pStyle w:val="GLTITREPRINC"/>
              <w:spacing w:after="0"/>
              <w:jc w:val="center"/>
              <w:rPr>
                <w:rFonts w:cs="Arial"/>
                <w:b w:val="0"/>
                <w:caps w:val="0"/>
                <w:color w:val="595959" w:themeColor="text1" w:themeTint="A6"/>
                <w:sz w:val="20"/>
              </w:rPr>
            </w:pPr>
            <w:r>
              <w:rPr>
                <w:rFonts w:cs="Arial"/>
                <w:b w:val="0"/>
                <w:caps w:val="0"/>
                <w:color w:val="595959" w:themeColor="text1" w:themeTint="A6"/>
                <w:sz w:val="20"/>
              </w:rPr>
              <w:t>8-10,</w:t>
            </w:r>
            <w:r w:rsidR="0086262B" w:rsidRPr="00C3029A">
              <w:rPr>
                <w:rFonts w:cs="Arial"/>
                <w:b w:val="0"/>
                <w:caps w:val="0"/>
                <w:color w:val="595959" w:themeColor="text1" w:themeTint="A6"/>
                <w:sz w:val="20"/>
              </w:rPr>
              <w:t>9 g/ dl</w:t>
            </w:r>
          </w:p>
        </w:tc>
        <w:tc>
          <w:tcPr>
            <w:tcW w:w="1273" w:type="dxa"/>
            <w:shd w:val="clear" w:color="auto" w:fill="F2F2F2" w:themeFill="background1" w:themeFillShade="F2"/>
            <w:vAlign w:val="center"/>
          </w:tcPr>
          <w:p w14:paraId="48274AB9" w14:textId="77777777" w:rsidR="0086262B" w:rsidRPr="00C3029A" w:rsidRDefault="0086262B" w:rsidP="0086262B">
            <w:pPr>
              <w:pStyle w:val="GLTITREPRINC"/>
              <w:spacing w:after="0"/>
              <w:jc w:val="center"/>
              <w:rPr>
                <w:rFonts w:cs="Arial"/>
                <w:b w:val="0"/>
                <w:caps w:val="0"/>
                <w:color w:val="595959" w:themeColor="text1" w:themeTint="A6"/>
                <w:sz w:val="20"/>
              </w:rPr>
            </w:pPr>
            <w:r w:rsidRPr="00C3029A">
              <w:rPr>
                <w:rFonts w:cs="Arial"/>
                <w:b w:val="0"/>
                <w:caps w:val="0"/>
                <w:color w:val="595959" w:themeColor="text1" w:themeTint="A6"/>
                <w:sz w:val="20"/>
              </w:rPr>
              <w:t>&lt; 8 g/ dl</w:t>
            </w:r>
          </w:p>
        </w:tc>
      </w:tr>
    </w:tbl>
    <w:p w14:paraId="5D539279" w14:textId="77777777" w:rsidR="000E155C" w:rsidRDefault="000E155C" w:rsidP="0086262B">
      <w:pPr>
        <w:pStyle w:val="GLTITREPRINC"/>
        <w:spacing w:after="0"/>
        <w:jc w:val="both"/>
        <w:rPr>
          <w:rFonts w:cs="Arial"/>
          <w:b w:val="0"/>
          <w:caps w:val="0"/>
          <w:color w:val="595959" w:themeColor="text1" w:themeTint="A6"/>
          <w:sz w:val="20"/>
        </w:rPr>
      </w:pPr>
    </w:p>
    <w:p w14:paraId="5E7AAF1F" w14:textId="3594F4F4" w:rsidR="0086262B" w:rsidRPr="008B5DBB" w:rsidRDefault="00755D93" w:rsidP="00AD6949">
      <w:pPr>
        <w:pStyle w:val="GLTITREPRINC"/>
        <w:spacing w:after="0"/>
        <w:ind w:left="567"/>
        <w:jc w:val="both"/>
        <w:rPr>
          <w:rFonts w:cs="Arial"/>
          <w:b w:val="0"/>
          <w:i/>
          <w:caps w:val="0"/>
          <w:color w:val="595959" w:themeColor="text1" w:themeTint="A6"/>
          <w:sz w:val="18"/>
          <w:szCs w:val="18"/>
        </w:rPr>
      </w:pPr>
      <w:r>
        <w:rPr>
          <w:rFonts w:cs="Arial"/>
          <w:b w:val="0"/>
          <w:i/>
          <w:caps w:val="0"/>
          <w:color w:val="595959" w:themeColor="text1" w:themeTint="A6"/>
          <w:sz w:val="18"/>
          <w:szCs w:val="18"/>
        </w:rPr>
        <w:t>(</w:t>
      </w:r>
      <w:r w:rsidR="0086262B" w:rsidRPr="008B5DBB">
        <w:rPr>
          <w:rFonts w:cs="Arial"/>
          <w:b w:val="0"/>
          <w:i/>
          <w:caps w:val="0"/>
          <w:color w:val="595959" w:themeColor="text1" w:themeTint="A6"/>
          <w:sz w:val="18"/>
          <w:szCs w:val="18"/>
        </w:rPr>
        <w:t>OMS 2010</w:t>
      </w:r>
      <w:r>
        <w:rPr>
          <w:rFonts w:cs="Arial"/>
          <w:b w:val="0"/>
          <w:i/>
          <w:caps w:val="0"/>
          <w:color w:val="595959" w:themeColor="text1" w:themeTint="A6"/>
          <w:sz w:val="18"/>
          <w:szCs w:val="18"/>
        </w:rPr>
        <w:t>)</w:t>
      </w:r>
    </w:p>
    <w:p w14:paraId="239D2FD9" w14:textId="4A6D1E25" w:rsidR="0086262B" w:rsidRPr="00C3029A" w:rsidRDefault="0086262B" w:rsidP="00AD6949">
      <w:pPr>
        <w:pStyle w:val="GLTITREPRINC"/>
        <w:spacing w:after="0"/>
        <w:ind w:left="567"/>
        <w:jc w:val="both"/>
        <w:rPr>
          <w:rFonts w:cs="Arial"/>
          <w:b w:val="0"/>
          <w:caps w:val="0"/>
          <w:color w:val="595959" w:themeColor="text1" w:themeTint="A6"/>
          <w:sz w:val="20"/>
        </w:rPr>
      </w:pPr>
    </w:p>
    <w:p w14:paraId="60416DC6" w14:textId="77777777" w:rsidR="0086262B" w:rsidRPr="00CD21D6" w:rsidRDefault="0086262B" w:rsidP="00AD6949">
      <w:pPr>
        <w:ind w:left="567"/>
        <w:rPr>
          <w:rFonts w:cs="Arial"/>
          <w:sz w:val="22"/>
          <w:szCs w:val="22"/>
        </w:rPr>
      </w:pPr>
      <w:r w:rsidRPr="00CD21D6">
        <w:rPr>
          <w:rFonts w:cs="Arial"/>
          <w:sz w:val="22"/>
          <w:szCs w:val="22"/>
        </w:rPr>
        <w:t>Pour rappel, les valeurs normales de l’</w:t>
      </w:r>
      <w:r w:rsidRPr="00CD21D6">
        <w:rPr>
          <w:rFonts w:cs="Arial"/>
          <w:b/>
          <w:sz w:val="22"/>
          <w:szCs w:val="22"/>
        </w:rPr>
        <w:t>hématocrite</w:t>
      </w:r>
      <w:r w:rsidRPr="00CD21D6">
        <w:rPr>
          <w:rFonts w:cs="Arial"/>
          <w:sz w:val="22"/>
          <w:szCs w:val="22"/>
        </w:rPr>
        <w:t xml:space="preserve"> sont comprises:</w:t>
      </w:r>
    </w:p>
    <w:p w14:paraId="491D2BE2"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chez</w:t>
      </w:r>
      <w:proofErr w:type="gramEnd"/>
      <w:r w:rsidRPr="00CD21D6">
        <w:rPr>
          <w:rFonts w:ascii="Arial" w:hAnsi="Arial" w:cs="Arial"/>
          <w:color w:val="595959" w:themeColor="text1" w:themeTint="A6"/>
        </w:rPr>
        <w:t xml:space="preserve"> l'homme : 39% à 49%</w:t>
      </w:r>
    </w:p>
    <w:p w14:paraId="7F29469A"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chez</w:t>
      </w:r>
      <w:proofErr w:type="gramEnd"/>
      <w:r w:rsidRPr="00CD21D6">
        <w:rPr>
          <w:rFonts w:ascii="Arial" w:hAnsi="Arial" w:cs="Arial"/>
          <w:color w:val="595959" w:themeColor="text1" w:themeTint="A6"/>
        </w:rPr>
        <w:t xml:space="preserve"> la femme : 33% à 44%</w:t>
      </w:r>
    </w:p>
    <w:p w14:paraId="5D5290EE" w14:textId="77777777" w:rsidR="0086262B" w:rsidRPr="00CD21D6" w:rsidRDefault="0086262B" w:rsidP="00AD6949">
      <w:pPr>
        <w:ind w:left="567"/>
        <w:rPr>
          <w:rFonts w:cs="Arial"/>
          <w:sz w:val="22"/>
          <w:szCs w:val="22"/>
        </w:rPr>
      </w:pPr>
      <w:r w:rsidRPr="00CD21D6">
        <w:rPr>
          <w:rFonts w:cs="Arial"/>
          <w:b/>
          <w:sz w:val="22"/>
          <w:szCs w:val="22"/>
        </w:rPr>
        <w:t>L’analyse de la numération formule sanguine complète (NFS)</w:t>
      </w:r>
      <w:r w:rsidRPr="00CD21D6">
        <w:rPr>
          <w:rFonts w:cs="Arial"/>
          <w:sz w:val="22"/>
          <w:szCs w:val="22"/>
        </w:rPr>
        <w:t xml:space="preserve"> permet de classer les anémies en fonction </w:t>
      </w:r>
      <w:r w:rsidRPr="00CD21D6">
        <w:rPr>
          <w:rFonts w:cs="Arial"/>
          <w:b/>
          <w:sz w:val="22"/>
          <w:szCs w:val="22"/>
        </w:rPr>
        <w:t>des indices érythrocytaires : le volume globulaire moyen (VGM ou MCV) et la concentration corpusculaire moyenne en hémoglobine (CCMH ou MCHC)</w:t>
      </w:r>
      <w:r w:rsidRPr="00CD21D6">
        <w:rPr>
          <w:rFonts w:cs="Arial"/>
          <w:sz w:val="22"/>
          <w:szCs w:val="22"/>
        </w:rPr>
        <w:t xml:space="preserve"> en : </w:t>
      </w:r>
    </w:p>
    <w:p w14:paraId="438EEA2E"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 xml:space="preserve">Anémie </w:t>
      </w:r>
      <w:r w:rsidRPr="00CD21D6">
        <w:rPr>
          <w:rFonts w:ascii="Arial" w:hAnsi="Arial" w:cs="Arial"/>
          <w:b/>
          <w:color w:val="595959" w:themeColor="text1" w:themeTint="A6"/>
        </w:rPr>
        <w:t>normocytair</w:t>
      </w:r>
      <w:r w:rsidRPr="00CD21D6">
        <w:rPr>
          <w:rFonts w:ascii="Arial" w:hAnsi="Arial" w:cs="Arial"/>
          <w:color w:val="595959" w:themeColor="text1" w:themeTint="A6"/>
        </w:rPr>
        <w:t xml:space="preserve">e (VGM 80-100 </w:t>
      </w:r>
      <w:proofErr w:type="spellStart"/>
      <w:r w:rsidRPr="00CD21D6">
        <w:rPr>
          <w:rFonts w:ascii="Arial" w:hAnsi="Arial" w:cs="Arial"/>
          <w:color w:val="595959" w:themeColor="text1" w:themeTint="A6"/>
        </w:rPr>
        <w:t>fl</w:t>
      </w:r>
      <w:proofErr w:type="spellEnd"/>
      <w:r w:rsidRPr="00CD21D6">
        <w:rPr>
          <w:rFonts w:ascii="Arial" w:hAnsi="Arial" w:cs="Arial"/>
          <w:color w:val="595959" w:themeColor="text1" w:themeTint="A6"/>
        </w:rPr>
        <w:t xml:space="preserve">) </w:t>
      </w:r>
    </w:p>
    <w:p w14:paraId="5CBAB9E1"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 xml:space="preserve">Anémie </w:t>
      </w:r>
      <w:r w:rsidRPr="00CD21D6">
        <w:rPr>
          <w:rFonts w:ascii="Arial" w:hAnsi="Arial" w:cs="Arial"/>
          <w:b/>
          <w:color w:val="595959" w:themeColor="text1" w:themeTint="A6"/>
        </w:rPr>
        <w:t>microcytaire</w:t>
      </w:r>
      <w:r w:rsidRPr="00CD21D6">
        <w:rPr>
          <w:rFonts w:ascii="Arial" w:hAnsi="Arial" w:cs="Arial"/>
          <w:color w:val="595959" w:themeColor="text1" w:themeTint="A6"/>
        </w:rPr>
        <w:t xml:space="preserve"> (VGM &lt; 80 </w:t>
      </w:r>
      <w:proofErr w:type="spellStart"/>
      <w:r w:rsidRPr="00CD21D6">
        <w:rPr>
          <w:rFonts w:ascii="Arial" w:hAnsi="Arial" w:cs="Arial"/>
          <w:color w:val="595959" w:themeColor="text1" w:themeTint="A6"/>
        </w:rPr>
        <w:t>fl</w:t>
      </w:r>
      <w:proofErr w:type="spellEnd"/>
      <w:r w:rsidRPr="00CD21D6">
        <w:rPr>
          <w:rFonts w:ascii="Arial" w:hAnsi="Arial" w:cs="Arial"/>
          <w:color w:val="595959" w:themeColor="text1" w:themeTint="A6"/>
        </w:rPr>
        <w:t>)</w:t>
      </w:r>
    </w:p>
    <w:p w14:paraId="0279DE69"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 xml:space="preserve">Anémie </w:t>
      </w:r>
      <w:r w:rsidRPr="00CD21D6">
        <w:rPr>
          <w:rFonts w:ascii="Arial" w:hAnsi="Arial" w:cs="Arial"/>
          <w:b/>
          <w:color w:val="595959" w:themeColor="text1" w:themeTint="A6"/>
        </w:rPr>
        <w:t>macrocytaire</w:t>
      </w:r>
      <w:r w:rsidRPr="00CD21D6">
        <w:rPr>
          <w:rFonts w:ascii="Arial" w:hAnsi="Arial" w:cs="Arial"/>
          <w:color w:val="595959" w:themeColor="text1" w:themeTint="A6"/>
        </w:rPr>
        <w:t xml:space="preserve"> (VGM &gt;100 </w:t>
      </w:r>
      <w:proofErr w:type="spellStart"/>
      <w:r w:rsidRPr="00CD21D6">
        <w:rPr>
          <w:rFonts w:ascii="Arial" w:hAnsi="Arial" w:cs="Arial"/>
          <w:color w:val="595959" w:themeColor="text1" w:themeTint="A6"/>
        </w:rPr>
        <w:t>fl</w:t>
      </w:r>
      <w:proofErr w:type="spellEnd"/>
      <w:r w:rsidRPr="00CD21D6">
        <w:rPr>
          <w:rFonts w:ascii="Arial" w:hAnsi="Arial" w:cs="Arial"/>
          <w:color w:val="595959" w:themeColor="text1" w:themeTint="A6"/>
        </w:rPr>
        <w:t>)</w:t>
      </w:r>
    </w:p>
    <w:p w14:paraId="18560451"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Anémie</w:t>
      </w:r>
      <w:r w:rsidRPr="00CD21D6">
        <w:rPr>
          <w:rFonts w:ascii="Arial" w:hAnsi="Arial" w:cs="Arial"/>
          <w:b/>
          <w:color w:val="595959" w:themeColor="text1" w:themeTint="A6"/>
        </w:rPr>
        <w:t xml:space="preserve"> </w:t>
      </w:r>
      <w:proofErr w:type="spellStart"/>
      <w:r w:rsidRPr="00CD21D6">
        <w:rPr>
          <w:rFonts w:ascii="Arial" w:hAnsi="Arial" w:cs="Arial"/>
          <w:b/>
          <w:color w:val="595959" w:themeColor="text1" w:themeTint="A6"/>
        </w:rPr>
        <w:t>normochrome</w:t>
      </w:r>
      <w:proofErr w:type="spellEnd"/>
      <w:r w:rsidRPr="00CD21D6">
        <w:rPr>
          <w:rFonts w:ascii="Arial" w:hAnsi="Arial" w:cs="Arial"/>
          <w:color w:val="595959" w:themeColor="text1" w:themeTint="A6"/>
        </w:rPr>
        <w:t xml:space="preserve"> (CCMH 320-360 g/l)</w:t>
      </w:r>
    </w:p>
    <w:p w14:paraId="36F04450" w14:textId="7777777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 xml:space="preserve">Anémie </w:t>
      </w:r>
      <w:r w:rsidRPr="00CD21D6">
        <w:rPr>
          <w:rFonts w:ascii="Arial" w:hAnsi="Arial" w:cs="Arial"/>
          <w:b/>
          <w:color w:val="595959" w:themeColor="text1" w:themeTint="A6"/>
        </w:rPr>
        <w:t>hypochrome</w:t>
      </w:r>
      <w:r w:rsidRPr="00CD21D6">
        <w:rPr>
          <w:rFonts w:ascii="Arial" w:hAnsi="Arial" w:cs="Arial"/>
          <w:color w:val="595959" w:themeColor="text1" w:themeTint="A6"/>
        </w:rPr>
        <w:t xml:space="preserve"> (CCMH &lt; 320 g/l)</w:t>
      </w:r>
    </w:p>
    <w:p w14:paraId="3A7973F9" w14:textId="77777777" w:rsidR="0086262B" w:rsidRPr="00CD21D6" w:rsidRDefault="0086262B" w:rsidP="00AD6949">
      <w:pPr>
        <w:pStyle w:val="Paragraphedeliste"/>
        <w:spacing w:after="120"/>
        <w:ind w:left="567"/>
        <w:rPr>
          <w:rFonts w:ascii="Arial" w:hAnsi="Arial" w:cs="Arial"/>
          <w:color w:val="595959" w:themeColor="text1" w:themeTint="A6"/>
        </w:rPr>
      </w:pPr>
    </w:p>
    <w:p w14:paraId="262AFB3A" w14:textId="59F4A1A2" w:rsidR="00666D4C" w:rsidRPr="00CD21D6" w:rsidRDefault="0086262B" w:rsidP="00AD6949">
      <w:pPr>
        <w:ind w:left="567"/>
        <w:rPr>
          <w:rFonts w:cs="Arial"/>
          <w:sz w:val="22"/>
          <w:szCs w:val="22"/>
        </w:rPr>
      </w:pPr>
      <w:r w:rsidRPr="00CD21D6">
        <w:rPr>
          <w:rFonts w:cs="Arial"/>
          <w:sz w:val="22"/>
          <w:szCs w:val="22"/>
        </w:rPr>
        <w:t xml:space="preserve">Après avoir établi la </w:t>
      </w:r>
      <w:r w:rsidRPr="00CD21D6">
        <w:rPr>
          <w:rFonts w:cs="Arial"/>
          <w:b/>
          <w:sz w:val="22"/>
          <w:szCs w:val="22"/>
        </w:rPr>
        <w:t>sévérité</w:t>
      </w:r>
      <w:r w:rsidRPr="00CD21D6">
        <w:rPr>
          <w:rFonts w:cs="Arial"/>
          <w:sz w:val="22"/>
          <w:szCs w:val="22"/>
        </w:rPr>
        <w:t xml:space="preserve"> et le </w:t>
      </w:r>
      <w:r w:rsidRPr="00CD21D6">
        <w:rPr>
          <w:rFonts w:cs="Arial"/>
          <w:b/>
          <w:sz w:val="22"/>
          <w:szCs w:val="22"/>
        </w:rPr>
        <w:t>type</w:t>
      </w:r>
      <w:r w:rsidRPr="00CD21D6">
        <w:rPr>
          <w:rFonts w:cs="Arial"/>
          <w:sz w:val="22"/>
          <w:szCs w:val="22"/>
        </w:rPr>
        <w:t xml:space="preserve"> de l’anémie (microcytaire-hypochrome, normocytaire-</w:t>
      </w:r>
      <w:proofErr w:type="spellStart"/>
      <w:r w:rsidRPr="00CD21D6">
        <w:rPr>
          <w:rFonts w:cs="Arial"/>
          <w:sz w:val="22"/>
          <w:szCs w:val="22"/>
        </w:rPr>
        <w:t>normochrome</w:t>
      </w:r>
      <w:proofErr w:type="spellEnd"/>
      <w:r w:rsidRPr="00CD21D6">
        <w:rPr>
          <w:rFonts w:cs="Arial"/>
          <w:sz w:val="22"/>
          <w:szCs w:val="22"/>
        </w:rPr>
        <w:t>, macrocytaire), la démarche diagnostique doit s’orienter vers la détermination de l’étiologie en complétant le bilan biologique.</w:t>
      </w:r>
      <w:r w:rsidR="00666D4C" w:rsidRPr="00CD21D6">
        <w:rPr>
          <w:rFonts w:cs="Arial"/>
          <w:sz w:val="22"/>
          <w:szCs w:val="22"/>
        </w:rPr>
        <w:t xml:space="preserve"> (</w:t>
      </w:r>
      <w:proofErr w:type="spellStart"/>
      <w:r w:rsidR="00666D4C" w:rsidRPr="00CD21D6">
        <w:rPr>
          <w:rFonts w:cs="Arial"/>
          <w:sz w:val="22"/>
          <w:szCs w:val="22"/>
        </w:rPr>
        <w:t>Wuillemin</w:t>
      </w:r>
      <w:proofErr w:type="spellEnd"/>
      <w:r w:rsidR="00666D4C" w:rsidRPr="00CD21D6">
        <w:rPr>
          <w:rFonts w:cs="Arial"/>
          <w:sz w:val="22"/>
          <w:szCs w:val="22"/>
        </w:rPr>
        <w:t xml:space="preserve"> 2017, </w:t>
      </w:r>
      <w:proofErr w:type="spellStart"/>
      <w:r w:rsidR="00666D4C" w:rsidRPr="00CD21D6">
        <w:rPr>
          <w:rFonts w:cs="Arial"/>
          <w:sz w:val="22"/>
          <w:szCs w:val="22"/>
        </w:rPr>
        <w:t>O’Neil</w:t>
      </w:r>
      <w:proofErr w:type="spellEnd"/>
      <w:r w:rsidR="00666D4C" w:rsidRPr="00CD21D6">
        <w:rPr>
          <w:rFonts w:cs="Arial"/>
          <w:sz w:val="22"/>
          <w:szCs w:val="22"/>
        </w:rPr>
        <w:t xml:space="preserve"> 2017)</w:t>
      </w:r>
    </w:p>
    <w:p w14:paraId="4FFD94B4" w14:textId="3C6D9EE6" w:rsidR="0086262B" w:rsidRPr="00C3029A" w:rsidRDefault="0086262B" w:rsidP="0086262B">
      <w:pPr>
        <w:pStyle w:val="GLTITREPRINC"/>
        <w:spacing w:after="0"/>
        <w:jc w:val="both"/>
        <w:rPr>
          <w:rFonts w:cs="Arial"/>
          <w:b w:val="0"/>
          <w:caps w:val="0"/>
          <w:color w:val="595959" w:themeColor="text1" w:themeTint="A6"/>
          <w:sz w:val="22"/>
          <w:szCs w:val="22"/>
          <w:lang w:val="fr-LU"/>
        </w:rPr>
      </w:pPr>
    </w:p>
    <w:p w14:paraId="5475A915" w14:textId="77777777" w:rsidR="004168A6" w:rsidRPr="00C3029A" w:rsidRDefault="004168A6" w:rsidP="0086262B">
      <w:pPr>
        <w:pStyle w:val="GLTITREPRINC"/>
        <w:spacing w:after="0"/>
        <w:jc w:val="both"/>
        <w:rPr>
          <w:rFonts w:cs="Arial"/>
          <w:b w:val="0"/>
          <w:caps w:val="0"/>
          <w:color w:val="595959" w:themeColor="text1" w:themeTint="A6"/>
          <w:sz w:val="22"/>
          <w:szCs w:val="22"/>
          <w:lang w:val="fr-LU"/>
        </w:rPr>
      </w:pPr>
    </w:p>
    <w:p w14:paraId="4E3E8C11" w14:textId="77777777" w:rsidR="0086262B" w:rsidRPr="00B024D7" w:rsidRDefault="0086262B" w:rsidP="00A842D9">
      <w:pPr>
        <w:pStyle w:val="Titre2"/>
        <w:numPr>
          <w:ilvl w:val="0"/>
          <w:numId w:val="6"/>
        </w:numPr>
        <w:tabs>
          <w:tab w:val="left" w:pos="851"/>
        </w:tabs>
        <w:ind w:left="567" w:right="-1" w:hanging="567"/>
        <w:rPr>
          <w:rFonts w:cs="Arial"/>
        </w:rPr>
      </w:pPr>
      <w:bookmarkStart w:id="8" w:name="_Toc64455660"/>
      <w:r w:rsidRPr="00B024D7">
        <w:rPr>
          <w:rFonts w:cs="Arial"/>
        </w:rPr>
        <w:t>Profil étiologique des anémies</w:t>
      </w:r>
      <w:bookmarkEnd w:id="8"/>
    </w:p>
    <w:p w14:paraId="47A9377D" w14:textId="77777777" w:rsidR="0086262B" w:rsidRPr="00CD21D6" w:rsidRDefault="0086262B" w:rsidP="00AD6949">
      <w:pPr>
        <w:ind w:left="567"/>
        <w:rPr>
          <w:rFonts w:cs="Arial"/>
          <w:sz w:val="22"/>
          <w:szCs w:val="22"/>
        </w:rPr>
      </w:pPr>
      <w:r w:rsidRPr="00CD21D6">
        <w:rPr>
          <w:rFonts w:cs="Arial"/>
          <w:sz w:val="22"/>
          <w:szCs w:val="22"/>
        </w:rPr>
        <w:t>A côté de la numération formule, d’autres examens biologiques sont nécessaires pour poursuivre la démarche diagnostique.</w:t>
      </w:r>
    </w:p>
    <w:p w14:paraId="618928E2" w14:textId="77777777" w:rsidR="0086262B" w:rsidRPr="00CD21D6" w:rsidRDefault="0086262B" w:rsidP="00AD6949">
      <w:pPr>
        <w:ind w:left="567"/>
        <w:rPr>
          <w:rFonts w:cs="Arial"/>
          <w:b/>
          <w:sz w:val="22"/>
          <w:szCs w:val="22"/>
        </w:rPr>
      </w:pPr>
      <w:r w:rsidRPr="00CD21D6">
        <w:rPr>
          <w:rFonts w:cs="Arial"/>
          <w:b/>
          <w:sz w:val="22"/>
          <w:szCs w:val="22"/>
        </w:rPr>
        <w:t xml:space="preserve">Dans un premier temps et en fonction du type d’anémie, on demandera les dosages : </w:t>
      </w:r>
    </w:p>
    <w:p w14:paraId="65F25990" w14:textId="43949261"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des</w:t>
      </w:r>
      <w:proofErr w:type="gramEnd"/>
      <w:r w:rsidRPr="00CD21D6">
        <w:rPr>
          <w:rFonts w:ascii="Arial" w:hAnsi="Arial" w:cs="Arial"/>
          <w:color w:val="595959" w:themeColor="text1" w:themeTint="A6"/>
        </w:rPr>
        <w:t xml:space="preserve"> réticulocytes</w:t>
      </w:r>
    </w:p>
    <w:p w14:paraId="1D62E5FF" w14:textId="131D8546"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de</w:t>
      </w:r>
      <w:proofErr w:type="gramEnd"/>
      <w:r w:rsidRPr="00CD21D6">
        <w:rPr>
          <w:rFonts w:ascii="Arial" w:hAnsi="Arial" w:cs="Arial"/>
          <w:color w:val="595959" w:themeColor="text1" w:themeTint="A6"/>
        </w:rPr>
        <w:t xml:space="preserve"> la ferritine</w:t>
      </w:r>
    </w:p>
    <w:p w14:paraId="761E24B3" w14:textId="4B5148BD"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lastRenderedPageBreak/>
        <w:t>de</w:t>
      </w:r>
      <w:proofErr w:type="gramEnd"/>
      <w:r w:rsidRPr="00CD21D6">
        <w:rPr>
          <w:rFonts w:ascii="Arial" w:hAnsi="Arial" w:cs="Arial"/>
          <w:color w:val="595959" w:themeColor="text1" w:themeTint="A6"/>
        </w:rPr>
        <w:t xml:space="preserve"> la CRP</w:t>
      </w:r>
    </w:p>
    <w:p w14:paraId="7D72E8A6" w14:textId="7C388DF7"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du</w:t>
      </w:r>
      <w:proofErr w:type="gramEnd"/>
      <w:r w:rsidRPr="00CD21D6">
        <w:rPr>
          <w:rFonts w:ascii="Arial" w:hAnsi="Arial" w:cs="Arial"/>
          <w:color w:val="595959" w:themeColor="text1" w:themeTint="A6"/>
        </w:rPr>
        <w:t xml:space="preserve"> coefficient de saturation de la transferrine (CS) </w:t>
      </w:r>
    </w:p>
    <w:p w14:paraId="3C5431CC" w14:textId="6E9FEEE4"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de</w:t>
      </w:r>
      <w:proofErr w:type="gramEnd"/>
      <w:r w:rsidRPr="00CD21D6">
        <w:rPr>
          <w:rFonts w:ascii="Arial" w:hAnsi="Arial" w:cs="Arial"/>
          <w:color w:val="595959" w:themeColor="text1" w:themeTint="A6"/>
        </w:rPr>
        <w:t xml:space="preserve"> la Vit. B12 ; et de l’acide folique</w:t>
      </w:r>
    </w:p>
    <w:p w14:paraId="050744F1" w14:textId="51148851" w:rsidR="0086262B" w:rsidRPr="00CD21D6" w:rsidRDefault="008D0086"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le</w:t>
      </w:r>
      <w:proofErr w:type="gramEnd"/>
      <w:r w:rsidR="0086262B" w:rsidRPr="00CD21D6">
        <w:rPr>
          <w:rFonts w:ascii="Arial" w:hAnsi="Arial" w:cs="Arial"/>
          <w:color w:val="595959" w:themeColor="text1" w:themeTint="A6"/>
        </w:rPr>
        <w:t xml:space="preserve"> test de Coombs direct</w:t>
      </w:r>
    </w:p>
    <w:p w14:paraId="02EC7F43" w14:textId="77777777" w:rsidR="0086262B" w:rsidRPr="00CD21D6" w:rsidRDefault="0086262B" w:rsidP="00AD6949">
      <w:pPr>
        <w:pStyle w:val="Paragraphedeliste"/>
        <w:spacing w:after="120"/>
        <w:ind w:left="567"/>
        <w:rPr>
          <w:rFonts w:ascii="Arial" w:hAnsi="Arial" w:cs="Arial"/>
          <w:color w:val="595959" w:themeColor="text1" w:themeTint="A6"/>
        </w:rPr>
      </w:pPr>
    </w:p>
    <w:p w14:paraId="45DAD92C" w14:textId="57372E93" w:rsidR="0086262B" w:rsidRPr="00CD21D6" w:rsidRDefault="0086262B" w:rsidP="00AD6949">
      <w:pPr>
        <w:ind w:left="567"/>
        <w:rPr>
          <w:rFonts w:cs="Arial"/>
          <w:b/>
          <w:sz w:val="22"/>
          <w:szCs w:val="22"/>
        </w:rPr>
      </w:pPr>
      <w:r w:rsidRPr="00CD21D6">
        <w:rPr>
          <w:rFonts w:cs="Arial"/>
          <w:b/>
          <w:sz w:val="22"/>
          <w:szCs w:val="22"/>
        </w:rPr>
        <w:t>Puis selon le cas </w:t>
      </w:r>
      <w:r w:rsidR="00E32641" w:rsidRPr="00CD21D6">
        <w:rPr>
          <w:rFonts w:cs="Arial"/>
          <w:b/>
          <w:sz w:val="22"/>
          <w:szCs w:val="22"/>
        </w:rPr>
        <w:t>les dosages suivant peuvent aussi être demandés</w:t>
      </w:r>
      <w:r w:rsidRPr="00CD21D6">
        <w:rPr>
          <w:rFonts w:cs="Arial"/>
          <w:b/>
          <w:sz w:val="22"/>
          <w:szCs w:val="22"/>
        </w:rPr>
        <w:t xml:space="preserve">: </w:t>
      </w:r>
    </w:p>
    <w:p w14:paraId="5FA4423B" w14:textId="55967166" w:rsidR="00E32641" w:rsidRPr="00CD21D6" w:rsidRDefault="00E32641"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la</w:t>
      </w:r>
      <w:proofErr w:type="gramEnd"/>
      <w:r w:rsidRPr="00CD21D6">
        <w:rPr>
          <w:rFonts w:ascii="Arial" w:hAnsi="Arial" w:cs="Arial"/>
          <w:color w:val="595959" w:themeColor="text1" w:themeTint="A6"/>
        </w:rPr>
        <w:t xml:space="preserve"> c</w:t>
      </w:r>
      <w:r w:rsidR="0086262B" w:rsidRPr="00CD21D6">
        <w:rPr>
          <w:rFonts w:ascii="Arial" w:hAnsi="Arial" w:cs="Arial"/>
          <w:color w:val="595959" w:themeColor="text1" w:themeTint="A6"/>
        </w:rPr>
        <w:t xml:space="preserve">réatinine; </w:t>
      </w:r>
      <w:r w:rsidRPr="00CD21D6">
        <w:rPr>
          <w:rFonts w:ascii="Arial" w:hAnsi="Arial" w:cs="Arial"/>
          <w:color w:val="595959" w:themeColor="text1" w:themeTint="A6"/>
        </w:rPr>
        <w:t>la clearance de la créatinine; l’urée ;</w:t>
      </w:r>
      <w:r w:rsidR="0086262B" w:rsidRPr="00CD21D6">
        <w:rPr>
          <w:rFonts w:ascii="Arial" w:hAnsi="Arial" w:cs="Arial"/>
          <w:color w:val="595959" w:themeColor="text1" w:themeTint="A6"/>
        </w:rPr>
        <w:t xml:space="preserve"> </w:t>
      </w:r>
      <w:r w:rsidRPr="00CD21D6">
        <w:rPr>
          <w:rFonts w:ascii="Arial" w:hAnsi="Arial" w:cs="Arial"/>
          <w:color w:val="595959" w:themeColor="text1" w:themeTint="A6"/>
        </w:rPr>
        <w:t xml:space="preserve">la natrémie </w:t>
      </w:r>
    </w:p>
    <w:p w14:paraId="278A4421" w14:textId="3BFDD604" w:rsidR="0086262B" w:rsidRPr="00CD21D6" w:rsidRDefault="00E32641"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l’h</w:t>
      </w:r>
      <w:r w:rsidR="0086262B" w:rsidRPr="00CD21D6">
        <w:rPr>
          <w:rFonts w:ascii="Arial" w:hAnsi="Arial" w:cs="Arial"/>
          <w:color w:val="595959" w:themeColor="text1" w:themeTint="A6"/>
        </w:rPr>
        <w:t>aptoglobine</w:t>
      </w:r>
      <w:proofErr w:type="gramEnd"/>
    </w:p>
    <w:p w14:paraId="6408A2A9" w14:textId="39D90C5F" w:rsidR="00E32641" w:rsidRPr="00CD21D6" w:rsidRDefault="00E32641" w:rsidP="00AD6949">
      <w:pPr>
        <w:pStyle w:val="Paragraphedeliste"/>
        <w:numPr>
          <w:ilvl w:val="0"/>
          <w:numId w:val="11"/>
        </w:numPr>
        <w:spacing w:after="120"/>
        <w:ind w:left="993"/>
        <w:rPr>
          <w:rFonts w:ascii="Arial" w:hAnsi="Arial" w:cs="Arial"/>
          <w:color w:val="595959" w:themeColor="text1" w:themeTint="A6"/>
        </w:rPr>
      </w:pPr>
      <w:proofErr w:type="gramStart"/>
      <w:r w:rsidRPr="00CD21D6">
        <w:rPr>
          <w:rFonts w:ascii="Arial" w:hAnsi="Arial" w:cs="Arial"/>
          <w:color w:val="595959" w:themeColor="text1" w:themeTint="A6"/>
        </w:rPr>
        <w:t>la</w:t>
      </w:r>
      <w:proofErr w:type="gramEnd"/>
      <w:r w:rsidRPr="00CD21D6">
        <w:rPr>
          <w:rFonts w:ascii="Arial" w:hAnsi="Arial" w:cs="Arial"/>
          <w:color w:val="595959" w:themeColor="text1" w:themeTint="A6"/>
        </w:rPr>
        <w:t xml:space="preserve"> bilirubine libre</w:t>
      </w:r>
    </w:p>
    <w:p w14:paraId="7E646B71" w14:textId="4E6DC418" w:rsidR="0086262B" w:rsidRPr="00CD21D6" w:rsidRDefault="0086262B" w:rsidP="00AD6949">
      <w:pPr>
        <w:pStyle w:val="Paragraphedeliste"/>
        <w:numPr>
          <w:ilvl w:val="0"/>
          <w:numId w:val="11"/>
        </w:numPr>
        <w:spacing w:after="120"/>
        <w:ind w:left="993"/>
        <w:rPr>
          <w:rFonts w:ascii="Arial" w:hAnsi="Arial" w:cs="Arial"/>
          <w:color w:val="595959" w:themeColor="text1" w:themeTint="A6"/>
        </w:rPr>
      </w:pPr>
      <w:r w:rsidRPr="00CD21D6">
        <w:rPr>
          <w:rFonts w:ascii="Arial" w:hAnsi="Arial" w:cs="Arial"/>
          <w:color w:val="595959" w:themeColor="text1" w:themeTint="A6"/>
        </w:rPr>
        <w:t>…</w:t>
      </w:r>
    </w:p>
    <w:p w14:paraId="1AD98F4A" w14:textId="4A656580" w:rsidR="00AE622B" w:rsidRPr="00CD21D6" w:rsidRDefault="00AE622B" w:rsidP="00AD6949">
      <w:pPr>
        <w:ind w:left="567"/>
        <w:rPr>
          <w:rFonts w:cs="Arial"/>
          <w:sz w:val="22"/>
          <w:szCs w:val="22"/>
        </w:rPr>
      </w:pPr>
    </w:p>
    <w:p w14:paraId="1798DAF4" w14:textId="77777777" w:rsidR="00C41077" w:rsidRPr="00C41077" w:rsidRDefault="00C41077" w:rsidP="00A842D9">
      <w:pPr>
        <w:pStyle w:val="Paragraphedeliste"/>
        <w:numPr>
          <w:ilvl w:val="0"/>
          <w:numId w:val="5"/>
        </w:numPr>
        <w:spacing w:before="80" w:after="120"/>
        <w:contextualSpacing w:val="0"/>
        <w:jc w:val="both"/>
        <w:rPr>
          <w:rStyle w:val="Sous-titreCar"/>
          <w:rFonts w:eastAsiaTheme="minorHAnsi" w:cs="Arial"/>
          <w:b/>
          <w:vanish/>
          <w:color w:val="A6A6A6" w:themeColor="background1" w:themeShade="A6"/>
          <w:spacing w:val="0"/>
          <w:sz w:val="32"/>
          <w:szCs w:val="24"/>
          <w:lang w:val="fr-BE"/>
        </w:rPr>
      </w:pPr>
    </w:p>
    <w:p w14:paraId="561A7F7F" w14:textId="77777777" w:rsidR="00C41077" w:rsidRPr="00C41077" w:rsidRDefault="00C41077" w:rsidP="00A842D9">
      <w:pPr>
        <w:pStyle w:val="Paragraphedeliste"/>
        <w:numPr>
          <w:ilvl w:val="0"/>
          <w:numId w:val="5"/>
        </w:numPr>
        <w:spacing w:before="80" w:after="120"/>
        <w:contextualSpacing w:val="0"/>
        <w:jc w:val="both"/>
        <w:rPr>
          <w:rStyle w:val="Sous-titreCar"/>
          <w:rFonts w:eastAsiaTheme="minorHAnsi" w:cs="Arial"/>
          <w:b/>
          <w:vanish/>
          <w:color w:val="A6A6A6" w:themeColor="background1" w:themeShade="A6"/>
          <w:spacing w:val="0"/>
          <w:sz w:val="32"/>
          <w:szCs w:val="24"/>
          <w:lang w:val="fr-BE"/>
        </w:rPr>
      </w:pPr>
    </w:p>
    <w:p w14:paraId="2501DCEE" w14:textId="77777777" w:rsidR="00AD6949" w:rsidRDefault="00AD6949" w:rsidP="0056458C">
      <w:pPr>
        <w:pStyle w:val="Soustitregras"/>
        <w:numPr>
          <w:ilvl w:val="1"/>
          <w:numId w:val="5"/>
        </w:numPr>
        <w:tabs>
          <w:tab w:val="left" w:pos="1134"/>
        </w:tabs>
        <w:ind w:left="1134" w:hanging="578"/>
        <w:rPr>
          <w:rStyle w:val="Sous-titreCar"/>
          <w:rFonts w:eastAsiaTheme="minorHAnsi" w:cs="Arial"/>
          <w:color w:val="A6A6A6" w:themeColor="background1" w:themeShade="A6"/>
          <w:spacing w:val="0"/>
          <w:sz w:val="32"/>
          <w:szCs w:val="24"/>
        </w:rPr>
      </w:pPr>
      <w:r>
        <w:rPr>
          <w:rStyle w:val="Sous-titreCar"/>
          <w:rFonts w:eastAsiaTheme="minorHAnsi" w:cs="Arial"/>
          <w:color w:val="A6A6A6" w:themeColor="background1" w:themeShade="A6"/>
          <w:spacing w:val="0"/>
          <w:sz w:val="32"/>
          <w:szCs w:val="24"/>
        </w:rPr>
        <w:t>Anémie normocytaire-normochrome</w:t>
      </w:r>
    </w:p>
    <w:p w14:paraId="1D77EC38" w14:textId="5E38BE0E" w:rsidR="0086262B" w:rsidRPr="00AD6949" w:rsidRDefault="0086262B" w:rsidP="00AD6949">
      <w:pPr>
        <w:pStyle w:val="Soustitregras"/>
        <w:tabs>
          <w:tab w:val="left" w:pos="1134"/>
        </w:tabs>
        <w:ind w:left="1134"/>
        <w:rPr>
          <w:rStyle w:val="Sous-titreCar"/>
          <w:rFonts w:eastAsiaTheme="minorHAnsi" w:cs="Arial"/>
          <w:color w:val="A6A6A6" w:themeColor="background1" w:themeShade="A6"/>
          <w:spacing w:val="0"/>
          <w:sz w:val="32"/>
          <w:szCs w:val="24"/>
        </w:rPr>
      </w:pPr>
      <w:r w:rsidRPr="00AD6949">
        <w:rPr>
          <w:rStyle w:val="Sous-titreCar"/>
          <w:rFonts w:eastAsiaTheme="minorHAnsi" w:cs="Arial"/>
          <w:color w:val="A6A6A6" w:themeColor="background1" w:themeShade="A6"/>
          <w:spacing w:val="0"/>
          <w:sz w:val="32"/>
          <w:szCs w:val="24"/>
        </w:rPr>
        <w:t>(VGM 80-100 fl (µ3), CCMH 320-360 g/l)</w:t>
      </w:r>
    </w:p>
    <w:p w14:paraId="55F9D60F" w14:textId="77777777" w:rsidR="0086262B" w:rsidRPr="00CD21D6" w:rsidRDefault="0086262B" w:rsidP="00274D70">
      <w:pPr>
        <w:ind w:left="1134"/>
        <w:rPr>
          <w:rFonts w:cs="Arial"/>
          <w:b/>
          <w:sz w:val="22"/>
          <w:szCs w:val="22"/>
        </w:rPr>
      </w:pPr>
      <w:r w:rsidRPr="00CD21D6">
        <w:rPr>
          <w:rFonts w:cs="Arial"/>
          <w:b/>
          <w:sz w:val="22"/>
          <w:szCs w:val="22"/>
        </w:rPr>
        <w:t xml:space="preserve">Il faut différencier les anémies régénératives des anémies hypo ou </w:t>
      </w:r>
      <w:proofErr w:type="spellStart"/>
      <w:r w:rsidRPr="00CD21D6">
        <w:rPr>
          <w:rFonts w:cs="Arial"/>
          <w:b/>
          <w:sz w:val="22"/>
          <w:szCs w:val="22"/>
        </w:rPr>
        <w:t>arégénératives</w:t>
      </w:r>
      <w:proofErr w:type="spellEnd"/>
      <w:r w:rsidRPr="00CD21D6">
        <w:rPr>
          <w:rFonts w:cs="Arial"/>
          <w:b/>
          <w:sz w:val="22"/>
          <w:szCs w:val="22"/>
        </w:rPr>
        <w:t> : </w:t>
      </w:r>
    </w:p>
    <w:p w14:paraId="4F2598E0" w14:textId="47B5ED50" w:rsidR="0086262B" w:rsidRPr="00CD21D6" w:rsidRDefault="000B2113" w:rsidP="00274D70">
      <w:pPr>
        <w:ind w:left="1134"/>
        <w:rPr>
          <w:rFonts w:cs="Arial"/>
          <w:sz w:val="22"/>
          <w:szCs w:val="22"/>
        </w:rPr>
      </w:pPr>
      <w:proofErr w:type="gramStart"/>
      <w:r w:rsidRPr="00CD21D6">
        <w:rPr>
          <w:rFonts w:cs="Arial"/>
          <w:sz w:val="22"/>
          <w:szCs w:val="22"/>
        </w:rPr>
        <w:t>effectuer</w:t>
      </w:r>
      <w:proofErr w:type="gramEnd"/>
      <w:r w:rsidRPr="00CD21D6">
        <w:rPr>
          <w:rFonts w:cs="Arial"/>
          <w:sz w:val="22"/>
          <w:szCs w:val="22"/>
        </w:rPr>
        <w:t xml:space="preserve"> un d</w:t>
      </w:r>
      <w:r w:rsidR="0086262B" w:rsidRPr="00CD21D6">
        <w:rPr>
          <w:rFonts w:cs="Arial"/>
          <w:sz w:val="22"/>
          <w:szCs w:val="22"/>
        </w:rPr>
        <w:t xml:space="preserve">osage du </w:t>
      </w:r>
      <w:r w:rsidR="0086262B" w:rsidRPr="00CD21D6">
        <w:rPr>
          <w:rFonts w:cs="Arial"/>
          <w:b/>
          <w:sz w:val="22"/>
          <w:szCs w:val="22"/>
          <w:u w:val="single"/>
        </w:rPr>
        <w:t>taux de réticulocytes</w:t>
      </w:r>
      <w:r w:rsidRPr="00CD21D6">
        <w:rPr>
          <w:rFonts w:cs="Arial"/>
          <w:sz w:val="22"/>
          <w:szCs w:val="22"/>
        </w:rPr>
        <w:t>.</w:t>
      </w:r>
    </w:p>
    <w:p w14:paraId="2F874B8E" w14:textId="77777777" w:rsidR="00AE622B" w:rsidRPr="00CD21D6" w:rsidRDefault="00AE622B" w:rsidP="00274D70">
      <w:pPr>
        <w:ind w:left="1134"/>
        <w:rPr>
          <w:rFonts w:cs="Arial"/>
          <w:sz w:val="22"/>
          <w:szCs w:val="22"/>
        </w:rPr>
      </w:pPr>
    </w:p>
    <w:p w14:paraId="2FA9A2F6" w14:textId="0E3C4869" w:rsidR="0086262B" w:rsidRPr="00CD21D6" w:rsidRDefault="000D6A51" w:rsidP="00274D70">
      <w:pPr>
        <w:pBdr>
          <w:top w:val="single" w:sz="4" w:space="1" w:color="EC891D"/>
          <w:left w:val="single" w:sz="4" w:space="4" w:color="EC891D"/>
          <w:bottom w:val="single" w:sz="4" w:space="1" w:color="EC891D"/>
          <w:right w:val="single" w:sz="4" w:space="4" w:color="EC891D"/>
        </w:pBdr>
        <w:ind w:left="1134"/>
        <w:rPr>
          <w:rFonts w:cs="Arial"/>
          <w:b/>
          <w:sz w:val="22"/>
          <w:szCs w:val="22"/>
        </w:rPr>
      </w:pPr>
      <w:r w:rsidRPr="00CD21D6">
        <w:rPr>
          <w:rFonts w:cs="Arial"/>
          <w:b/>
          <w:sz w:val="22"/>
          <w:szCs w:val="22"/>
        </w:rPr>
        <w:t xml:space="preserve">4.1.1 </w:t>
      </w:r>
      <w:r w:rsidR="0086262B" w:rsidRPr="00CD21D6">
        <w:rPr>
          <w:rFonts w:cs="Arial"/>
          <w:b/>
          <w:sz w:val="22"/>
          <w:szCs w:val="22"/>
        </w:rPr>
        <w:t>Réticulocytes ≥ 120 g/l (≥ 2%) : Anémie régénérative</w:t>
      </w:r>
    </w:p>
    <w:p w14:paraId="60529B61" w14:textId="28C4480E" w:rsidR="0086262B" w:rsidRPr="00CD21D6" w:rsidRDefault="00337111" w:rsidP="00274D70">
      <w:pPr>
        <w:ind w:left="1134"/>
        <w:rPr>
          <w:rFonts w:cs="Arial"/>
          <w:sz w:val="22"/>
          <w:szCs w:val="22"/>
        </w:rPr>
      </w:pPr>
      <w:r w:rsidRPr="00CD21D6">
        <w:rPr>
          <w:rFonts w:cs="Arial"/>
          <w:sz w:val="22"/>
          <w:szCs w:val="22"/>
        </w:rPr>
        <w:t>Il</w:t>
      </w:r>
      <w:r w:rsidR="0086262B" w:rsidRPr="00CD21D6">
        <w:rPr>
          <w:rFonts w:cs="Arial"/>
          <w:color w:val="FF0000"/>
          <w:sz w:val="22"/>
          <w:szCs w:val="22"/>
        </w:rPr>
        <w:t xml:space="preserve"> </w:t>
      </w:r>
      <w:r w:rsidR="0086262B" w:rsidRPr="00CD21D6">
        <w:rPr>
          <w:rFonts w:cs="Arial"/>
          <w:sz w:val="22"/>
          <w:szCs w:val="22"/>
        </w:rPr>
        <w:t>faut penser à :</w:t>
      </w:r>
    </w:p>
    <w:p w14:paraId="5C1FB539"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 xml:space="preserve">Une hémorragie occulte : </w:t>
      </w:r>
    </w:p>
    <w:p w14:paraId="47783581" w14:textId="560DB507" w:rsidR="0086262B" w:rsidRPr="00CD21D6" w:rsidRDefault="0086262B" w:rsidP="00274D70">
      <w:pPr>
        <w:ind w:left="1560"/>
        <w:rPr>
          <w:rFonts w:cs="Arial"/>
          <w:sz w:val="22"/>
          <w:szCs w:val="22"/>
        </w:rPr>
      </w:pPr>
      <w:r w:rsidRPr="00CD21D6">
        <w:rPr>
          <w:rFonts w:cs="Arial"/>
          <w:sz w:val="22"/>
          <w:szCs w:val="22"/>
        </w:rPr>
        <w:t xml:space="preserve">Des saignements occultes chroniques gastro-intestinaux, génitaux ou </w:t>
      </w:r>
      <w:proofErr w:type="spellStart"/>
      <w:r w:rsidRPr="00CD21D6">
        <w:rPr>
          <w:rFonts w:cs="Arial"/>
          <w:sz w:val="22"/>
          <w:szCs w:val="22"/>
        </w:rPr>
        <w:t>réno</w:t>
      </w:r>
      <w:proofErr w:type="spellEnd"/>
      <w:r w:rsidRPr="00CD21D6">
        <w:rPr>
          <w:rFonts w:cs="Arial"/>
          <w:sz w:val="22"/>
          <w:szCs w:val="22"/>
        </w:rPr>
        <w:t xml:space="preserve">-urinaires peuvent entrainer une anémie. </w:t>
      </w:r>
    </w:p>
    <w:p w14:paraId="116732B0" w14:textId="77777777" w:rsidR="0086262B" w:rsidRPr="00CD21D6" w:rsidRDefault="0086262B" w:rsidP="00274D70">
      <w:pPr>
        <w:pStyle w:val="Paragraphedeliste"/>
        <w:spacing w:after="120"/>
        <w:ind w:left="1560"/>
        <w:rPr>
          <w:rFonts w:ascii="Arial" w:hAnsi="Arial" w:cs="Arial"/>
          <w:color w:val="595959" w:themeColor="text1" w:themeTint="A6"/>
        </w:rPr>
      </w:pPr>
    </w:p>
    <w:p w14:paraId="3F1053E4"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 xml:space="preserve">Une hémolyse : </w:t>
      </w:r>
    </w:p>
    <w:p w14:paraId="706F3661" w14:textId="77777777" w:rsidR="0086262B" w:rsidRPr="00CD21D6" w:rsidRDefault="0086262B" w:rsidP="00274D70">
      <w:pPr>
        <w:ind w:left="1560"/>
        <w:rPr>
          <w:rFonts w:cs="Arial"/>
          <w:sz w:val="22"/>
          <w:szCs w:val="22"/>
        </w:rPr>
      </w:pPr>
      <w:r w:rsidRPr="00CD21D6">
        <w:rPr>
          <w:rFonts w:cs="Arial"/>
          <w:sz w:val="22"/>
          <w:szCs w:val="22"/>
        </w:rPr>
        <w:t xml:space="preserve">On retrouve des signes de destruction cellulaire avec une </w:t>
      </w:r>
      <w:r w:rsidRPr="00CD21D6">
        <w:rPr>
          <w:rFonts w:cs="Arial"/>
          <w:b/>
          <w:sz w:val="22"/>
          <w:szCs w:val="22"/>
        </w:rPr>
        <w:t>augmentation du taux de LDH</w:t>
      </w:r>
      <w:r w:rsidRPr="00CD21D6">
        <w:rPr>
          <w:rFonts w:cs="Arial"/>
          <w:sz w:val="22"/>
          <w:szCs w:val="22"/>
        </w:rPr>
        <w:t xml:space="preserve">, une augmentation du catabolisme de l'hémoglobine avec une </w:t>
      </w:r>
      <w:r w:rsidRPr="00CD21D6">
        <w:rPr>
          <w:rFonts w:cs="Arial"/>
          <w:b/>
          <w:sz w:val="22"/>
          <w:szCs w:val="22"/>
        </w:rPr>
        <w:t xml:space="preserve">augmentation du taux de bilirubine indirecte </w:t>
      </w:r>
      <w:r w:rsidRPr="00CD21D6">
        <w:rPr>
          <w:rFonts w:cs="Arial"/>
          <w:sz w:val="22"/>
          <w:szCs w:val="22"/>
        </w:rPr>
        <w:t xml:space="preserve">et une </w:t>
      </w:r>
      <w:r w:rsidRPr="00CD21D6">
        <w:rPr>
          <w:rFonts w:cs="Arial"/>
          <w:b/>
          <w:sz w:val="22"/>
          <w:szCs w:val="22"/>
        </w:rPr>
        <w:t>diminution du taux d'haptoglobine</w:t>
      </w:r>
      <w:r w:rsidRPr="00CD21D6">
        <w:rPr>
          <w:rFonts w:cs="Arial"/>
          <w:sz w:val="22"/>
          <w:szCs w:val="22"/>
        </w:rPr>
        <w:t xml:space="preserve"> (sensibilité proche de 100%, en l’absence d’inflammation).</w:t>
      </w:r>
    </w:p>
    <w:p w14:paraId="35453B94" w14:textId="77777777" w:rsidR="0086262B" w:rsidRPr="00CD21D6" w:rsidRDefault="0086262B" w:rsidP="00274D70">
      <w:pPr>
        <w:ind w:left="1560"/>
        <w:rPr>
          <w:rFonts w:cs="Arial"/>
          <w:sz w:val="22"/>
          <w:szCs w:val="22"/>
        </w:rPr>
      </w:pPr>
      <w:r w:rsidRPr="00CD21D6">
        <w:rPr>
          <w:rFonts w:cs="Arial"/>
          <w:b/>
          <w:sz w:val="22"/>
          <w:szCs w:val="22"/>
        </w:rPr>
        <w:t>Si une hémolyse induite par autoanticorps est suspectée</w:t>
      </w:r>
      <w:r w:rsidRPr="00CD21D6">
        <w:rPr>
          <w:rFonts w:cs="Arial"/>
          <w:sz w:val="22"/>
          <w:szCs w:val="22"/>
        </w:rPr>
        <w:t>, il faut demander un test de Coombs direct :</w:t>
      </w:r>
    </w:p>
    <w:p w14:paraId="1AAA59D5" w14:textId="57A940F6" w:rsidR="0086262B" w:rsidRPr="00CD21D6" w:rsidRDefault="0086262B" w:rsidP="00274D70">
      <w:pPr>
        <w:pStyle w:val="Paragraphedeliste"/>
        <w:numPr>
          <w:ilvl w:val="2"/>
          <w:numId w:val="12"/>
        </w:numPr>
        <w:spacing w:after="120"/>
        <w:ind w:left="1843" w:hanging="283"/>
        <w:jc w:val="both"/>
        <w:rPr>
          <w:rFonts w:ascii="Arial" w:hAnsi="Arial" w:cs="Arial"/>
          <w:color w:val="595959" w:themeColor="text1" w:themeTint="A6"/>
        </w:rPr>
      </w:pPr>
      <w:r w:rsidRPr="00CD21D6">
        <w:rPr>
          <w:rFonts w:ascii="Arial" w:hAnsi="Arial" w:cs="Arial"/>
          <w:b/>
          <w:color w:val="595959" w:themeColor="text1" w:themeTint="A6"/>
        </w:rPr>
        <w:t xml:space="preserve">Le test de </w:t>
      </w:r>
      <w:proofErr w:type="spellStart"/>
      <w:r w:rsidRPr="00CD21D6">
        <w:rPr>
          <w:rFonts w:ascii="Arial" w:hAnsi="Arial" w:cs="Arial"/>
          <w:b/>
          <w:color w:val="595959" w:themeColor="text1" w:themeTint="A6"/>
        </w:rPr>
        <w:t>Coombs</w:t>
      </w:r>
      <w:proofErr w:type="spellEnd"/>
      <w:r w:rsidRPr="00CD21D6">
        <w:rPr>
          <w:rFonts w:ascii="Arial" w:hAnsi="Arial" w:cs="Arial"/>
          <w:b/>
          <w:color w:val="595959" w:themeColor="text1" w:themeTint="A6"/>
        </w:rPr>
        <w:t xml:space="preserve"> « à l'</w:t>
      </w:r>
      <w:proofErr w:type="spellStart"/>
      <w:r w:rsidRPr="00CD21D6">
        <w:rPr>
          <w:rFonts w:ascii="Arial" w:hAnsi="Arial" w:cs="Arial"/>
          <w:b/>
          <w:color w:val="595959" w:themeColor="text1" w:themeTint="A6"/>
        </w:rPr>
        <w:t>antiglobuline</w:t>
      </w:r>
      <w:proofErr w:type="spellEnd"/>
      <w:r w:rsidRPr="00CD21D6">
        <w:rPr>
          <w:rFonts w:ascii="Arial" w:hAnsi="Arial" w:cs="Arial"/>
          <w:b/>
          <w:color w:val="595959" w:themeColor="text1" w:themeTint="A6"/>
        </w:rPr>
        <w:t> » est positif</w:t>
      </w:r>
      <w:r w:rsidR="00ED7FFB" w:rsidRPr="00CD21D6">
        <w:rPr>
          <w:rFonts w:ascii="Arial" w:hAnsi="Arial" w:cs="Arial"/>
          <w:b/>
          <w:color w:val="595959" w:themeColor="text1" w:themeTint="A6"/>
        </w:rPr>
        <w:t> </w:t>
      </w:r>
      <w:r w:rsidR="00ED7FFB" w:rsidRPr="00CD21D6">
        <w:rPr>
          <w:rFonts w:ascii="Arial" w:hAnsi="Arial" w:cs="Arial"/>
          <w:color w:val="595959" w:themeColor="text1" w:themeTint="A6"/>
        </w:rPr>
        <w:t>:</w:t>
      </w:r>
      <w:r w:rsidRPr="00CD21D6">
        <w:rPr>
          <w:rFonts w:ascii="Arial" w:hAnsi="Arial" w:cs="Arial"/>
          <w:color w:val="595959" w:themeColor="text1" w:themeTint="A6"/>
        </w:rPr>
        <w:t xml:space="preserve"> on est en présence d’une </w:t>
      </w:r>
      <w:r w:rsidRPr="00CD21D6">
        <w:rPr>
          <w:rFonts w:ascii="Arial" w:hAnsi="Arial" w:cs="Arial"/>
          <w:b/>
          <w:color w:val="595959" w:themeColor="text1" w:themeTint="A6"/>
        </w:rPr>
        <w:t>anémie hémolytique auto-immune (A.H.A.I)</w:t>
      </w:r>
    </w:p>
    <w:p w14:paraId="56D139B6" w14:textId="7BDD60B3" w:rsidR="0086262B" w:rsidRPr="00CD21D6" w:rsidRDefault="0086262B" w:rsidP="00274D70">
      <w:pPr>
        <w:ind w:left="1843"/>
        <w:rPr>
          <w:rFonts w:cs="Arial"/>
          <w:sz w:val="22"/>
          <w:szCs w:val="22"/>
        </w:rPr>
      </w:pPr>
      <w:r w:rsidRPr="00CD21D6">
        <w:rPr>
          <w:rFonts w:cs="Arial"/>
          <w:sz w:val="22"/>
          <w:szCs w:val="22"/>
        </w:rPr>
        <w:t xml:space="preserve">Un test positif traduit la présence d’anticorps et/ou de dépôts de fractions du complément à </w:t>
      </w:r>
      <w:r w:rsidR="00AE622B" w:rsidRPr="00CD21D6">
        <w:rPr>
          <w:rFonts w:cs="Arial"/>
          <w:sz w:val="22"/>
          <w:szCs w:val="22"/>
        </w:rPr>
        <w:t>la surface des globules rouges.</w:t>
      </w:r>
    </w:p>
    <w:p w14:paraId="339FE31E" w14:textId="2748CCED" w:rsidR="0086262B" w:rsidRPr="00CD21D6" w:rsidRDefault="0086262B" w:rsidP="00274D70">
      <w:pPr>
        <w:ind w:left="1843"/>
        <w:rPr>
          <w:rFonts w:cs="Arial"/>
          <w:sz w:val="22"/>
          <w:szCs w:val="22"/>
        </w:rPr>
      </w:pPr>
      <w:r w:rsidRPr="00CD21D6">
        <w:rPr>
          <w:rFonts w:cs="Arial"/>
          <w:sz w:val="22"/>
          <w:szCs w:val="22"/>
        </w:rPr>
        <w:t xml:space="preserve">Selon les caractéristiques immunochimiques des auto-anticorps on distingue 2 types </w:t>
      </w:r>
      <w:proofErr w:type="gramStart"/>
      <w:r w:rsidRPr="00CD21D6">
        <w:rPr>
          <w:rFonts w:cs="Arial"/>
          <w:sz w:val="22"/>
          <w:szCs w:val="22"/>
        </w:rPr>
        <w:t>d’ A.H.A.I</w:t>
      </w:r>
      <w:proofErr w:type="gramEnd"/>
      <w:r w:rsidRPr="00CD21D6">
        <w:rPr>
          <w:rFonts w:cs="Arial"/>
          <w:sz w:val="22"/>
          <w:szCs w:val="22"/>
        </w:rPr>
        <w:t xml:space="preserve"> : </w:t>
      </w:r>
    </w:p>
    <w:p w14:paraId="17D8D43C" w14:textId="6B8EA1BC" w:rsidR="0086262B" w:rsidRPr="00CD21D6" w:rsidRDefault="0086262B" w:rsidP="00274D70">
      <w:pPr>
        <w:pStyle w:val="Paragraphedeliste"/>
        <w:numPr>
          <w:ilvl w:val="0"/>
          <w:numId w:val="13"/>
        </w:numPr>
        <w:ind w:left="2268"/>
        <w:rPr>
          <w:rFonts w:ascii="Arial" w:hAnsi="Arial" w:cs="Arial"/>
          <w:color w:val="595959" w:themeColor="text1" w:themeTint="A6"/>
        </w:rPr>
      </w:pPr>
      <w:r w:rsidRPr="00CD21D6">
        <w:rPr>
          <w:rFonts w:ascii="Arial" w:hAnsi="Arial" w:cs="Arial"/>
          <w:color w:val="595959" w:themeColor="text1" w:themeTint="A6"/>
        </w:rPr>
        <w:t xml:space="preserve">Les A.H.A.I à auto-anticorps dits « chauds » représentent environ 70% de l’ensemble des A.H.A.I et sont dans la moitié des cas associées à une maladie sous-jacente : déficit immunitaire, lupus systémique chez les adultes jeunes, et hémopathies lymphoïdes chez les sujets plus âgés, </w:t>
      </w:r>
    </w:p>
    <w:p w14:paraId="7452CF92" w14:textId="77777777" w:rsidR="0086262B" w:rsidRPr="00CD21D6" w:rsidRDefault="0086262B" w:rsidP="00274D70">
      <w:pPr>
        <w:pStyle w:val="Paragraphedeliste"/>
        <w:ind w:left="2268"/>
        <w:rPr>
          <w:rFonts w:ascii="Arial" w:hAnsi="Arial" w:cs="Arial"/>
          <w:color w:val="595959" w:themeColor="text1" w:themeTint="A6"/>
        </w:rPr>
      </w:pPr>
      <w:proofErr w:type="gramStart"/>
      <w:r w:rsidRPr="00CD21D6">
        <w:rPr>
          <w:rFonts w:ascii="Arial" w:hAnsi="Arial" w:cs="Arial"/>
          <w:color w:val="595959" w:themeColor="text1" w:themeTint="A6"/>
        </w:rPr>
        <w:lastRenderedPageBreak/>
        <w:t>et</w:t>
      </w:r>
      <w:proofErr w:type="gramEnd"/>
      <w:r w:rsidRPr="00CD21D6">
        <w:rPr>
          <w:rFonts w:ascii="Arial" w:hAnsi="Arial" w:cs="Arial"/>
          <w:color w:val="595959" w:themeColor="text1" w:themeTint="A6"/>
        </w:rPr>
        <w:t xml:space="preserve"> </w:t>
      </w:r>
    </w:p>
    <w:p w14:paraId="0A5EBE89" w14:textId="60AA3AB2" w:rsidR="0086262B" w:rsidRPr="00CD21D6" w:rsidRDefault="0086262B" w:rsidP="00274D70">
      <w:pPr>
        <w:pStyle w:val="Paragraphedeliste"/>
        <w:numPr>
          <w:ilvl w:val="0"/>
          <w:numId w:val="13"/>
        </w:numPr>
        <w:ind w:left="2268"/>
        <w:rPr>
          <w:rFonts w:ascii="Arial" w:hAnsi="Arial" w:cs="Arial"/>
          <w:color w:val="595959" w:themeColor="text1" w:themeTint="A6"/>
        </w:rPr>
      </w:pPr>
      <w:r w:rsidRPr="00CD21D6">
        <w:rPr>
          <w:rFonts w:ascii="Arial" w:hAnsi="Arial" w:cs="Arial"/>
          <w:color w:val="595959" w:themeColor="text1" w:themeTint="A6"/>
        </w:rPr>
        <w:t>Les A.H.A.I à anticorps « froids », d’évolution aigüe et transitoire lorsqu’elles sont d’origine post-infectieuse (p.ex. mycoplasme) chez l’adulte jeune, ou d’évolution chronique c</w:t>
      </w:r>
      <w:r w:rsidR="00D83939" w:rsidRPr="00CD21D6">
        <w:rPr>
          <w:rFonts w:ascii="Arial" w:hAnsi="Arial" w:cs="Arial"/>
          <w:color w:val="595959" w:themeColor="text1" w:themeTint="A6"/>
        </w:rPr>
        <w:t>hez le sujet de plus de 50 ans</w:t>
      </w:r>
      <w:r w:rsidRPr="00CD21D6">
        <w:rPr>
          <w:rFonts w:ascii="Arial" w:hAnsi="Arial" w:cs="Arial"/>
          <w:color w:val="595959" w:themeColor="text1" w:themeTint="A6"/>
        </w:rPr>
        <w:t xml:space="preserve"> (</w:t>
      </w:r>
      <w:r w:rsidR="00D83939" w:rsidRPr="00CD21D6">
        <w:rPr>
          <w:rFonts w:ascii="Arial" w:hAnsi="Arial" w:cs="Arial"/>
          <w:color w:val="595959" w:themeColor="text1" w:themeTint="A6"/>
        </w:rPr>
        <w:t xml:space="preserve">Michel M, </w:t>
      </w:r>
      <w:r w:rsidRPr="00CD21D6">
        <w:rPr>
          <w:rFonts w:ascii="Arial" w:hAnsi="Arial" w:cs="Arial"/>
          <w:color w:val="595959" w:themeColor="text1" w:themeTint="A6"/>
        </w:rPr>
        <w:t>HAS Santé</w:t>
      </w:r>
      <w:r w:rsidR="00D83939" w:rsidRPr="00CD21D6">
        <w:rPr>
          <w:rFonts w:ascii="Arial" w:hAnsi="Arial" w:cs="Arial"/>
          <w:color w:val="595959" w:themeColor="text1" w:themeTint="A6"/>
        </w:rPr>
        <w:t xml:space="preserve"> 2017</w:t>
      </w:r>
      <w:r w:rsidRPr="00CD21D6">
        <w:rPr>
          <w:rFonts w:ascii="Arial" w:hAnsi="Arial" w:cs="Arial"/>
          <w:color w:val="595959" w:themeColor="text1" w:themeTint="A6"/>
        </w:rPr>
        <w:t>).</w:t>
      </w:r>
    </w:p>
    <w:p w14:paraId="06D96A8D" w14:textId="77777777" w:rsidR="00CB680D" w:rsidRPr="00CD21D6" w:rsidRDefault="00CB680D" w:rsidP="00274D70">
      <w:pPr>
        <w:pStyle w:val="Paragraphedeliste"/>
        <w:ind w:left="2268"/>
        <w:rPr>
          <w:rFonts w:ascii="Arial" w:hAnsi="Arial" w:cs="Arial"/>
          <w:color w:val="595959" w:themeColor="text1" w:themeTint="A6"/>
        </w:rPr>
      </w:pPr>
    </w:p>
    <w:p w14:paraId="6FC04D02" w14:textId="0901BC87" w:rsidR="0086262B" w:rsidRPr="00CD21D6" w:rsidRDefault="0086262B" w:rsidP="00274D70">
      <w:pPr>
        <w:pStyle w:val="Paragraphedeliste"/>
        <w:numPr>
          <w:ilvl w:val="2"/>
          <w:numId w:val="12"/>
        </w:numPr>
        <w:spacing w:after="120"/>
        <w:ind w:left="1843" w:hanging="283"/>
        <w:jc w:val="both"/>
        <w:rPr>
          <w:rFonts w:ascii="Arial" w:hAnsi="Arial" w:cs="Arial"/>
          <w:b/>
          <w:color w:val="595959" w:themeColor="text1" w:themeTint="A6"/>
        </w:rPr>
      </w:pPr>
      <w:r w:rsidRPr="00CD21D6">
        <w:rPr>
          <w:rFonts w:ascii="Arial" w:hAnsi="Arial" w:cs="Arial"/>
          <w:b/>
          <w:color w:val="595959" w:themeColor="text1" w:themeTint="A6"/>
        </w:rPr>
        <w:t xml:space="preserve">Le test de </w:t>
      </w:r>
      <w:proofErr w:type="spellStart"/>
      <w:r w:rsidRPr="00CD21D6">
        <w:rPr>
          <w:rFonts w:ascii="Arial" w:hAnsi="Arial" w:cs="Arial"/>
          <w:b/>
          <w:color w:val="595959" w:themeColor="text1" w:themeTint="A6"/>
        </w:rPr>
        <w:t>Coombs</w:t>
      </w:r>
      <w:proofErr w:type="spellEnd"/>
      <w:r w:rsidRPr="00CD21D6">
        <w:rPr>
          <w:rFonts w:ascii="Arial" w:hAnsi="Arial" w:cs="Arial"/>
          <w:b/>
          <w:color w:val="595959" w:themeColor="text1" w:themeTint="A6"/>
        </w:rPr>
        <w:t xml:space="preserve"> est négatif</w:t>
      </w:r>
      <w:r w:rsidR="00ED7FFB" w:rsidRPr="00CD21D6">
        <w:rPr>
          <w:rFonts w:ascii="Arial" w:hAnsi="Arial" w:cs="Arial"/>
          <w:b/>
          <w:color w:val="595959" w:themeColor="text1" w:themeTint="A6"/>
        </w:rPr>
        <w:t> </w:t>
      </w:r>
      <w:r w:rsidR="00ED7FFB" w:rsidRPr="00274D70">
        <w:rPr>
          <w:rFonts w:ascii="Arial" w:hAnsi="Arial" w:cs="Arial"/>
          <w:b/>
          <w:color w:val="595959" w:themeColor="text1" w:themeTint="A6"/>
        </w:rPr>
        <w:t>:</w:t>
      </w:r>
      <w:r w:rsidRPr="00274D70">
        <w:rPr>
          <w:rFonts w:ascii="Arial" w:hAnsi="Arial" w:cs="Arial"/>
          <w:b/>
          <w:color w:val="595959" w:themeColor="text1" w:themeTint="A6"/>
        </w:rPr>
        <w:t xml:space="preserve"> </w:t>
      </w:r>
      <w:r w:rsidR="000D6A51" w:rsidRPr="00274D70">
        <w:rPr>
          <w:rFonts w:ascii="Arial" w:hAnsi="Arial" w:cs="Arial"/>
          <w:color w:val="595959" w:themeColor="text1" w:themeTint="A6"/>
        </w:rPr>
        <w:t xml:space="preserve">il faut </w:t>
      </w:r>
      <w:r w:rsidRPr="00274D70">
        <w:rPr>
          <w:rFonts w:ascii="Arial" w:hAnsi="Arial" w:cs="Arial"/>
          <w:color w:val="595959" w:themeColor="text1" w:themeTint="A6"/>
        </w:rPr>
        <w:t>envisager de demander un</w:t>
      </w:r>
      <w:r w:rsidRPr="00CD21D6">
        <w:rPr>
          <w:rFonts w:ascii="Arial" w:hAnsi="Arial" w:cs="Arial"/>
          <w:b/>
          <w:color w:val="595959" w:themeColor="text1" w:themeTint="A6"/>
        </w:rPr>
        <w:t xml:space="preserve"> avis spécialisé.</w:t>
      </w:r>
    </w:p>
    <w:p w14:paraId="3F572B41" w14:textId="5FDB1CD0" w:rsidR="0086262B" w:rsidRPr="00CD21D6" w:rsidRDefault="00E32641" w:rsidP="00274D70">
      <w:pPr>
        <w:ind w:left="1843"/>
        <w:rPr>
          <w:rFonts w:cs="Arial"/>
          <w:sz w:val="22"/>
          <w:szCs w:val="22"/>
        </w:rPr>
      </w:pPr>
      <w:r w:rsidRPr="00CD21D6">
        <w:rPr>
          <w:rFonts w:cs="Arial"/>
          <w:sz w:val="22"/>
          <w:szCs w:val="22"/>
        </w:rPr>
        <w:t>L</w:t>
      </w:r>
      <w:r w:rsidR="0086262B" w:rsidRPr="00CD21D6">
        <w:rPr>
          <w:rFonts w:cs="Arial"/>
          <w:sz w:val="22"/>
          <w:szCs w:val="22"/>
        </w:rPr>
        <w:t xml:space="preserve">’examen du </w:t>
      </w:r>
      <w:r w:rsidR="0086262B" w:rsidRPr="00CD21D6">
        <w:rPr>
          <w:rFonts w:cs="Arial"/>
          <w:b/>
          <w:sz w:val="22"/>
          <w:szCs w:val="22"/>
        </w:rPr>
        <w:t>frottis sanguin</w:t>
      </w:r>
      <w:r w:rsidRPr="00CD21D6">
        <w:rPr>
          <w:rFonts w:cs="Arial"/>
          <w:sz w:val="22"/>
          <w:szCs w:val="22"/>
        </w:rPr>
        <w:t xml:space="preserve"> permettra </w:t>
      </w:r>
      <w:r w:rsidR="0086262B" w:rsidRPr="00CD21D6">
        <w:rPr>
          <w:rFonts w:cs="Arial"/>
          <w:sz w:val="22"/>
          <w:szCs w:val="22"/>
        </w:rPr>
        <w:t>de différencier :</w:t>
      </w:r>
    </w:p>
    <w:p w14:paraId="0C8ED66F" w14:textId="77777777" w:rsidR="00C91D4B" w:rsidRPr="00CD21D6" w:rsidRDefault="0086262B" w:rsidP="00274D70">
      <w:pPr>
        <w:pStyle w:val="Paragraphedeliste"/>
        <w:numPr>
          <w:ilvl w:val="0"/>
          <w:numId w:val="14"/>
        </w:numPr>
        <w:ind w:left="2268"/>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causes corpusculaires : maladies de l’hémoglobine (drépanocytose, hémoglobines instables), enzymopathies (déficit en G6PD), maladies de la membrane (constitutionnelles, ou acquises: hémoglobinurie paroxystique nocturne) </w:t>
      </w:r>
    </w:p>
    <w:p w14:paraId="0E233B40" w14:textId="5225BB4A" w:rsidR="0086262B" w:rsidRPr="00CD21D6" w:rsidRDefault="0086262B" w:rsidP="00274D70">
      <w:pPr>
        <w:pStyle w:val="Paragraphedeliste"/>
        <w:ind w:left="2268"/>
        <w:rPr>
          <w:rFonts w:ascii="Arial" w:hAnsi="Arial" w:cs="Arial"/>
          <w:color w:val="595959" w:themeColor="text1" w:themeTint="A6"/>
        </w:rPr>
      </w:pPr>
      <w:proofErr w:type="gramStart"/>
      <w:r w:rsidRPr="00CD21D6">
        <w:rPr>
          <w:rFonts w:ascii="Arial" w:hAnsi="Arial" w:cs="Arial"/>
          <w:color w:val="595959" w:themeColor="text1" w:themeTint="A6"/>
        </w:rPr>
        <w:t>et</w:t>
      </w:r>
      <w:proofErr w:type="gramEnd"/>
      <w:r w:rsidRPr="00CD21D6">
        <w:rPr>
          <w:rFonts w:ascii="Arial" w:hAnsi="Arial" w:cs="Arial"/>
          <w:color w:val="595959" w:themeColor="text1" w:themeTint="A6"/>
        </w:rPr>
        <w:t xml:space="preserve"> </w:t>
      </w:r>
    </w:p>
    <w:p w14:paraId="02449B30" w14:textId="1BC93838" w:rsidR="009E54F0" w:rsidRPr="00274D70" w:rsidRDefault="0086262B" w:rsidP="00274D70">
      <w:pPr>
        <w:pStyle w:val="Paragraphedeliste"/>
        <w:numPr>
          <w:ilvl w:val="0"/>
          <w:numId w:val="14"/>
        </w:numPr>
        <w:ind w:left="2268"/>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causes </w:t>
      </w:r>
      <w:proofErr w:type="spellStart"/>
      <w:r w:rsidRPr="00CD21D6">
        <w:rPr>
          <w:rFonts w:ascii="Arial" w:hAnsi="Arial" w:cs="Arial"/>
          <w:color w:val="595959" w:themeColor="text1" w:themeTint="A6"/>
        </w:rPr>
        <w:t>extracorpusculaires</w:t>
      </w:r>
      <w:proofErr w:type="spellEnd"/>
      <w:r w:rsidRPr="00CD21D6">
        <w:rPr>
          <w:rFonts w:ascii="Arial" w:hAnsi="Arial" w:cs="Arial"/>
          <w:color w:val="595959" w:themeColor="text1" w:themeTint="A6"/>
        </w:rPr>
        <w:t xml:space="preserve">: toxiques (saturnisme, médicaments), infectieuses (perfringens, paludisme, </w:t>
      </w:r>
      <w:proofErr w:type="spellStart"/>
      <w:r w:rsidRPr="00CD21D6">
        <w:rPr>
          <w:rFonts w:ascii="Arial" w:hAnsi="Arial" w:cs="Arial"/>
          <w:color w:val="595959" w:themeColor="text1" w:themeTint="A6"/>
        </w:rPr>
        <w:t>babésiose</w:t>
      </w:r>
      <w:proofErr w:type="spellEnd"/>
      <w:r w:rsidRPr="00CD21D6">
        <w:rPr>
          <w:rFonts w:ascii="Arial" w:hAnsi="Arial" w:cs="Arial"/>
          <w:color w:val="595959" w:themeColor="text1" w:themeTint="A6"/>
        </w:rPr>
        <w:t> ; septicémies) ou mécaniques (micro-angiopathies thrombotiques, hémolyse sur valve,…) ; leucémies</w:t>
      </w:r>
    </w:p>
    <w:p w14:paraId="1BB0BCAE" w14:textId="77777777" w:rsidR="00F81A67" w:rsidRPr="00CD21D6" w:rsidRDefault="00F81A67" w:rsidP="00274D70">
      <w:pPr>
        <w:pStyle w:val="Paragraphedeliste"/>
        <w:ind w:left="1134"/>
        <w:rPr>
          <w:rFonts w:ascii="Arial" w:hAnsi="Arial" w:cs="Arial"/>
          <w:color w:val="595959" w:themeColor="text1" w:themeTint="A6"/>
        </w:rPr>
      </w:pPr>
    </w:p>
    <w:p w14:paraId="4417F8EB" w14:textId="55B2711F" w:rsidR="0086262B" w:rsidRPr="00CD21D6" w:rsidRDefault="000D6A51" w:rsidP="00274D70">
      <w:pPr>
        <w:pBdr>
          <w:top w:val="single" w:sz="4" w:space="1" w:color="EC891D"/>
          <w:left w:val="single" w:sz="4" w:space="4" w:color="EC891D"/>
          <w:bottom w:val="single" w:sz="4" w:space="1" w:color="EC891D"/>
          <w:right w:val="single" w:sz="4" w:space="4" w:color="EC891D"/>
        </w:pBdr>
        <w:ind w:left="1134"/>
        <w:rPr>
          <w:rFonts w:cs="Arial"/>
          <w:b/>
          <w:sz w:val="22"/>
          <w:szCs w:val="22"/>
        </w:rPr>
      </w:pPr>
      <w:r w:rsidRPr="00CD21D6">
        <w:rPr>
          <w:rFonts w:cs="Arial"/>
          <w:b/>
          <w:sz w:val="22"/>
          <w:szCs w:val="22"/>
        </w:rPr>
        <w:t xml:space="preserve">4.1.2 </w:t>
      </w:r>
      <w:r w:rsidR="0086262B" w:rsidRPr="00CD21D6">
        <w:rPr>
          <w:rFonts w:cs="Arial"/>
          <w:b/>
          <w:sz w:val="22"/>
          <w:szCs w:val="22"/>
        </w:rPr>
        <w:t xml:space="preserve">Réticulocytes &lt; 120 g/l (&lt; 2%) : Anémie hypo ou </w:t>
      </w:r>
      <w:proofErr w:type="spellStart"/>
      <w:r w:rsidR="0086262B" w:rsidRPr="00CD21D6">
        <w:rPr>
          <w:rFonts w:cs="Arial"/>
          <w:b/>
          <w:sz w:val="22"/>
          <w:szCs w:val="22"/>
        </w:rPr>
        <w:t>arégénérative</w:t>
      </w:r>
      <w:proofErr w:type="spellEnd"/>
      <w:r w:rsidR="0086262B" w:rsidRPr="00CD21D6">
        <w:rPr>
          <w:rFonts w:cs="Arial"/>
          <w:b/>
          <w:sz w:val="22"/>
          <w:szCs w:val="22"/>
        </w:rPr>
        <w:t> </w:t>
      </w:r>
    </w:p>
    <w:p w14:paraId="4EA1B24C" w14:textId="5DA1F07F" w:rsidR="0086262B" w:rsidRPr="00CD21D6" w:rsidRDefault="0086262B" w:rsidP="00274D70">
      <w:pPr>
        <w:ind w:left="1134"/>
        <w:rPr>
          <w:rFonts w:cs="Arial"/>
          <w:sz w:val="22"/>
          <w:szCs w:val="22"/>
        </w:rPr>
      </w:pPr>
      <w:r w:rsidRPr="00CD21D6">
        <w:rPr>
          <w:rFonts w:cs="Arial"/>
          <w:b/>
          <w:sz w:val="22"/>
          <w:szCs w:val="22"/>
        </w:rPr>
        <w:t>Attention aux situations physiologiques ou pathologiques d’hémodilution</w:t>
      </w:r>
      <w:r w:rsidRPr="00CD21D6">
        <w:rPr>
          <w:rFonts w:cs="Arial"/>
          <w:sz w:val="22"/>
          <w:szCs w:val="22"/>
        </w:rPr>
        <w:t>, grossesse à partir du 3e trimestre ; insuffisance cardiaque, hypersplénisme, …, qui peuvent s’accompagner d’un tableau d’anémie</w:t>
      </w:r>
      <w:r w:rsidR="00952BDE" w:rsidRPr="00CD21D6">
        <w:rPr>
          <w:rFonts w:cs="Arial"/>
          <w:sz w:val="22"/>
          <w:szCs w:val="22"/>
        </w:rPr>
        <w:t>.</w:t>
      </w:r>
    </w:p>
    <w:p w14:paraId="792D835E" w14:textId="77777777" w:rsidR="0086262B" w:rsidRPr="00CD21D6" w:rsidRDefault="0086262B" w:rsidP="00274D70">
      <w:pPr>
        <w:ind w:left="1134"/>
        <w:rPr>
          <w:rFonts w:cs="Arial"/>
          <w:sz w:val="22"/>
          <w:szCs w:val="22"/>
        </w:rPr>
      </w:pPr>
      <w:r w:rsidRPr="00CD21D6">
        <w:rPr>
          <w:rFonts w:cs="Arial"/>
          <w:sz w:val="22"/>
          <w:szCs w:val="22"/>
        </w:rPr>
        <w:t>On distingue :</w:t>
      </w:r>
    </w:p>
    <w:p w14:paraId="62159958"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Les anémies secondaires aux maladies chroniques :</w:t>
      </w:r>
    </w:p>
    <w:p w14:paraId="71A8A9E5" w14:textId="77777777" w:rsidR="0086262B" w:rsidRPr="00CD21D6" w:rsidRDefault="0086262B" w:rsidP="00274D70">
      <w:pPr>
        <w:pStyle w:val="Paragraphedeliste"/>
        <w:spacing w:after="120"/>
        <w:ind w:left="1560"/>
        <w:rPr>
          <w:rFonts w:ascii="Arial" w:hAnsi="Arial" w:cs="Arial"/>
          <w:color w:val="595959" w:themeColor="text1" w:themeTint="A6"/>
        </w:rPr>
      </w:pPr>
      <w:r w:rsidRPr="00CD21D6">
        <w:rPr>
          <w:rFonts w:ascii="Arial" w:hAnsi="Arial" w:cs="Arial"/>
          <w:color w:val="595959" w:themeColor="text1" w:themeTint="A6"/>
        </w:rPr>
        <w:t>Infections chroniques, maladies inflammatoires, pathologies carentielles (déficit en Vit.B12, folates, fer), toxiques, médicamenteuses, aplasie médullaire, hémopathies, néoplasies.</w:t>
      </w:r>
    </w:p>
    <w:p w14:paraId="6E8AA9BA" w14:textId="77777777" w:rsidR="0086262B" w:rsidRPr="00CD21D6" w:rsidRDefault="0086262B" w:rsidP="00274D70">
      <w:pPr>
        <w:pStyle w:val="Paragraphedeliste"/>
        <w:spacing w:after="120"/>
        <w:ind w:left="1560"/>
        <w:rPr>
          <w:rFonts w:ascii="Arial" w:hAnsi="Arial" w:cs="Arial"/>
          <w:color w:val="595959" w:themeColor="text1" w:themeTint="A6"/>
        </w:rPr>
      </w:pPr>
    </w:p>
    <w:p w14:paraId="589E485E"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L’anémie secondaire à une insuffisance rénale chronique :</w:t>
      </w:r>
    </w:p>
    <w:p w14:paraId="4B4B2B78" w14:textId="77777777" w:rsidR="0086262B" w:rsidRPr="00CD21D6" w:rsidRDefault="0086262B" w:rsidP="00274D70">
      <w:pPr>
        <w:pStyle w:val="Paragraphedeliste"/>
        <w:spacing w:after="120"/>
        <w:ind w:left="1560"/>
        <w:rPr>
          <w:rFonts w:ascii="Arial" w:hAnsi="Arial" w:cs="Arial"/>
          <w:color w:val="595959" w:themeColor="text1" w:themeTint="A6"/>
        </w:rPr>
      </w:pPr>
      <w:r w:rsidRPr="00CD21D6">
        <w:rPr>
          <w:rFonts w:ascii="Arial" w:hAnsi="Arial" w:cs="Arial"/>
          <w:color w:val="595959" w:themeColor="text1" w:themeTint="A6"/>
        </w:rPr>
        <w:t>La baisse de la production d'érythropoïétine secondaire à une altération de la fonction rénale conduit à une réduction de l’érythropoïèse. Il faut compléter le bilan avec un dosage de créatinine et de clearance à la créatinine.</w:t>
      </w:r>
    </w:p>
    <w:p w14:paraId="1DCF74F6" w14:textId="77777777" w:rsidR="0086262B" w:rsidRPr="00CD21D6" w:rsidRDefault="0086262B" w:rsidP="00274D70">
      <w:pPr>
        <w:pStyle w:val="Paragraphedeliste"/>
        <w:spacing w:after="120"/>
        <w:ind w:left="1134"/>
        <w:rPr>
          <w:rFonts w:ascii="Arial" w:hAnsi="Arial"/>
          <w:b/>
          <w:bCs/>
          <w:color w:val="767171" w:themeColor="background2" w:themeShade="80"/>
        </w:rPr>
      </w:pPr>
    </w:p>
    <w:p w14:paraId="1C1DDF89" w14:textId="77777777" w:rsidR="000D6A51" w:rsidRDefault="0086262B" w:rsidP="00274D70">
      <w:pPr>
        <w:pStyle w:val="Soustitregras"/>
        <w:numPr>
          <w:ilvl w:val="1"/>
          <w:numId w:val="5"/>
        </w:numPr>
        <w:tabs>
          <w:tab w:val="left" w:pos="1134"/>
        </w:tabs>
        <w:ind w:left="1134" w:hanging="578"/>
        <w:rPr>
          <w:rStyle w:val="Sous-titreCar"/>
          <w:rFonts w:eastAsiaTheme="minorHAnsi" w:cs="Arial"/>
          <w:color w:val="A6A6A6" w:themeColor="background1" w:themeShade="A6"/>
          <w:spacing w:val="0"/>
          <w:sz w:val="32"/>
          <w:szCs w:val="24"/>
        </w:rPr>
      </w:pPr>
      <w:r w:rsidRPr="00C3029A">
        <w:rPr>
          <w:rStyle w:val="Sous-titreCar"/>
          <w:rFonts w:eastAsiaTheme="minorHAnsi" w:cs="Arial"/>
          <w:color w:val="A6A6A6" w:themeColor="background1" w:themeShade="A6"/>
          <w:spacing w:val="0"/>
          <w:sz w:val="32"/>
          <w:szCs w:val="24"/>
        </w:rPr>
        <w:t xml:space="preserve">Anémie microcytaire-hypochrome </w:t>
      </w:r>
    </w:p>
    <w:p w14:paraId="3AC6B717" w14:textId="473D777D" w:rsidR="0086262B" w:rsidRPr="00C3029A" w:rsidRDefault="0086262B" w:rsidP="00274D70">
      <w:pPr>
        <w:pStyle w:val="Soustitregras"/>
        <w:tabs>
          <w:tab w:val="left" w:pos="1134"/>
        </w:tabs>
        <w:ind w:left="1134"/>
        <w:rPr>
          <w:rStyle w:val="Sous-titreCar"/>
          <w:rFonts w:eastAsiaTheme="minorHAnsi" w:cs="Arial"/>
          <w:color w:val="A6A6A6" w:themeColor="background1" w:themeShade="A6"/>
          <w:spacing w:val="0"/>
          <w:sz w:val="32"/>
          <w:szCs w:val="24"/>
        </w:rPr>
      </w:pPr>
      <w:r w:rsidRPr="00C3029A">
        <w:rPr>
          <w:rStyle w:val="Sous-titreCar"/>
          <w:rFonts w:eastAsiaTheme="minorHAnsi" w:cs="Arial"/>
          <w:color w:val="A6A6A6" w:themeColor="background1" w:themeShade="A6"/>
          <w:spacing w:val="0"/>
          <w:sz w:val="32"/>
          <w:szCs w:val="24"/>
        </w:rPr>
        <w:t>(VGM &lt; 80 fl, CCMH &lt; 320 g/l)</w:t>
      </w:r>
    </w:p>
    <w:p w14:paraId="40C46B30" w14:textId="610AAB67" w:rsidR="0086262B" w:rsidRDefault="000D6A51" w:rsidP="00274D70">
      <w:pPr>
        <w:ind w:left="1134"/>
        <w:rPr>
          <w:sz w:val="22"/>
          <w:szCs w:val="22"/>
        </w:rPr>
      </w:pPr>
      <w:r w:rsidRPr="00CD21D6">
        <w:rPr>
          <w:sz w:val="22"/>
          <w:szCs w:val="22"/>
        </w:rPr>
        <w:t>Elles peuvent être s</w:t>
      </w:r>
      <w:r w:rsidR="0086262B" w:rsidRPr="00CD21D6">
        <w:rPr>
          <w:sz w:val="22"/>
          <w:szCs w:val="22"/>
        </w:rPr>
        <w:t>econdaire</w:t>
      </w:r>
      <w:r w:rsidRPr="00CD21D6">
        <w:rPr>
          <w:sz w:val="22"/>
          <w:szCs w:val="22"/>
        </w:rPr>
        <w:t>s</w:t>
      </w:r>
      <w:r w:rsidR="0086262B" w:rsidRPr="00CD21D6">
        <w:rPr>
          <w:sz w:val="22"/>
          <w:szCs w:val="22"/>
        </w:rPr>
        <w:t xml:space="preserve"> ou non à un déficit en fer</w:t>
      </w:r>
      <w:r w:rsidRPr="00CD21D6">
        <w:rPr>
          <w:sz w:val="22"/>
          <w:szCs w:val="22"/>
        </w:rPr>
        <w:t>.</w:t>
      </w:r>
      <w:r w:rsidR="0086262B" w:rsidRPr="00CD21D6">
        <w:rPr>
          <w:sz w:val="22"/>
          <w:szCs w:val="22"/>
        </w:rPr>
        <w:t xml:space="preserve"> </w:t>
      </w:r>
    </w:p>
    <w:p w14:paraId="715E7751" w14:textId="77777777" w:rsidR="00AD2B79" w:rsidRPr="00CD21D6" w:rsidRDefault="00AD2B79" w:rsidP="00274D70">
      <w:pPr>
        <w:ind w:left="1134"/>
        <w:rPr>
          <w:sz w:val="22"/>
          <w:szCs w:val="22"/>
        </w:rPr>
      </w:pPr>
    </w:p>
    <w:p w14:paraId="1D2CF7FC" w14:textId="549A061E" w:rsidR="0086262B" w:rsidRPr="00CD21D6" w:rsidRDefault="000D6A51"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 xml:space="preserve"> </w:t>
      </w:r>
      <w:r w:rsidR="00ED71B4" w:rsidRPr="00CD21D6">
        <w:rPr>
          <w:b/>
          <w:sz w:val="22"/>
          <w:szCs w:val="22"/>
        </w:rPr>
        <w:t>L</w:t>
      </w:r>
      <w:r w:rsidRPr="00CD21D6">
        <w:rPr>
          <w:b/>
          <w:sz w:val="22"/>
          <w:szCs w:val="22"/>
        </w:rPr>
        <w:t>a f</w:t>
      </w:r>
      <w:r w:rsidR="0086262B" w:rsidRPr="00CD21D6">
        <w:rPr>
          <w:b/>
          <w:sz w:val="22"/>
          <w:szCs w:val="22"/>
        </w:rPr>
        <w:t xml:space="preserve">erritine </w:t>
      </w:r>
    </w:p>
    <w:p w14:paraId="6132420E" w14:textId="77777777" w:rsidR="0086262B" w:rsidRPr="00CD21D6" w:rsidRDefault="0086262B" w:rsidP="00274D70">
      <w:pPr>
        <w:ind w:left="1134"/>
        <w:rPr>
          <w:b/>
          <w:sz w:val="22"/>
          <w:szCs w:val="22"/>
        </w:rPr>
      </w:pPr>
      <w:r w:rsidRPr="00CD21D6">
        <w:rPr>
          <w:b/>
          <w:sz w:val="22"/>
          <w:szCs w:val="22"/>
        </w:rPr>
        <w:t xml:space="preserve">L'abaissement de la </w:t>
      </w:r>
      <w:proofErr w:type="spellStart"/>
      <w:r w:rsidRPr="00CD21D6">
        <w:rPr>
          <w:b/>
          <w:sz w:val="22"/>
          <w:szCs w:val="22"/>
        </w:rPr>
        <w:t>ferritinémie</w:t>
      </w:r>
      <w:proofErr w:type="spellEnd"/>
      <w:r w:rsidRPr="00CD21D6">
        <w:rPr>
          <w:b/>
          <w:sz w:val="22"/>
          <w:szCs w:val="22"/>
        </w:rPr>
        <w:t xml:space="preserve"> est le 1er signe d’un déficit en fer mais aussi le dernier examen à se normaliser avec le traitement substitutif qui doit être poursuivi jusqu'à la normalisation des réserves.</w:t>
      </w:r>
    </w:p>
    <w:p w14:paraId="601D062D" w14:textId="77777777" w:rsidR="0086262B" w:rsidRPr="00CD21D6" w:rsidRDefault="0086262B" w:rsidP="00274D70">
      <w:pPr>
        <w:ind w:left="1134"/>
        <w:rPr>
          <w:rFonts w:cs="Arial"/>
          <w:sz w:val="22"/>
          <w:szCs w:val="22"/>
        </w:rPr>
      </w:pPr>
      <w:r w:rsidRPr="00CD21D6">
        <w:rPr>
          <w:rFonts w:cs="Arial"/>
          <w:b/>
          <w:sz w:val="22"/>
          <w:szCs w:val="22"/>
        </w:rPr>
        <w:t>La ferritine</w:t>
      </w:r>
      <w:r w:rsidRPr="00CD21D6">
        <w:rPr>
          <w:rFonts w:cs="Arial"/>
          <w:sz w:val="22"/>
          <w:szCs w:val="22"/>
        </w:rPr>
        <w:t xml:space="preserve"> est une protéine ubiquitaire composée de 24 sous-unités, formant une sphère creuse, désignée par </w:t>
      </w:r>
      <w:proofErr w:type="spellStart"/>
      <w:r w:rsidRPr="00CD21D6">
        <w:rPr>
          <w:rFonts w:cs="Arial"/>
          <w:sz w:val="22"/>
          <w:szCs w:val="22"/>
        </w:rPr>
        <w:t>apoferritine</w:t>
      </w:r>
      <w:proofErr w:type="spellEnd"/>
      <w:r w:rsidRPr="00CD21D6">
        <w:rPr>
          <w:rFonts w:cs="Arial"/>
          <w:sz w:val="22"/>
          <w:szCs w:val="22"/>
        </w:rPr>
        <w:t xml:space="preserve"> en l'absence de fer. </w:t>
      </w:r>
      <w:r w:rsidRPr="00CD21D6">
        <w:rPr>
          <w:rFonts w:cs="Arial"/>
          <w:sz w:val="22"/>
          <w:szCs w:val="22"/>
        </w:rPr>
        <w:lastRenderedPageBreak/>
        <w:t xml:space="preserve">Cette sphère entoure un noyau qui peut contenir jusqu’à 4000-4500 atomes de fer. </w:t>
      </w:r>
    </w:p>
    <w:p w14:paraId="37F9F11C" w14:textId="51CD148E" w:rsidR="0086262B" w:rsidRPr="00CD21D6" w:rsidRDefault="0086262B" w:rsidP="00274D70">
      <w:pPr>
        <w:ind w:left="1134"/>
        <w:rPr>
          <w:rFonts w:cs="Arial"/>
          <w:sz w:val="22"/>
          <w:szCs w:val="22"/>
        </w:rPr>
      </w:pPr>
      <w:r w:rsidRPr="00CD21D6">
        <w:rPr>
          <w:rFonts w:cs="Arial"/>
          <w:sz w:val="22"/>
          <w:szCs w:val="22"/>
        </w:rPr>
        <w:t>Le taux de ferritine reflète la réserve totale en fer de l'organisme (</w:t>
      </w:r>
      <w:r w:rsidRPr="00CD21D6">
        <w:rPr>
          <w:rFonts w:cs="Arial"/>
          <w:b/>
          <w:sz w:val="22"/>
          <w:szCs w:val="22"/>
        </w:rPr>
        <w:t>1 µg/l</w:t>
      </w:r>
      <w:r w:rsidRPr="00CD21D6">
        <w:rPr>
          <w:rFonts w:cs="Arial"/>
          <w:sz w:val="22"/>
          <w:szCs w:val="22"/>
        </w:rPr>
        <w:t xml:space="preserve"> de ferritine équivaut à </w:t>
      </w:r>
      <w:r w:rsidRPr="00CD21D6">
        <w:rPr>
          <w:rFonts w:cs="Arial"/>
          <w:b/>
          <w:sz w:val="22"/>
          <w:szCs w:val="22"/>
        </w:rPr>
        <w:t>10 mg de fer stocké</w:t>
      </w:r>
      <w:r w:rsidR="00320796" w:rsidRPr="00CD21D6">
        <w:rPr>
          <w:rFonts w:cs="Arial"/>
          <w:sz w:val="22"/>
          <w:szCs w:val="22"/>
        </w:rPr>
        <w:t xml:space="preserve">). </w:t>
      </w:r>
    </w:p>
    <w:p w14:paraId="0AA39891" w14:textId="667A0E17" w:rsidR="0086262B" w:rsidRPr="00CD21D6" w:rsidRDefault="0086262B" w:rsidP="00274D70">
      <w:pPr>
        <w:ind w:left="1134"/>
        <w:rPr>
          <w:rFonts w:cs="Arial"/>
          <w:sz w:val="22"/>
          <w:szCs w:val="22"/>
        </w:rPr>
      </w:pPr>
      <w:r w:rsidRPr="00CD21D6">
        <w:rPr>
          <w:rFonts w:cs="Arial"/>
          <w:sz w:val="22"/>
          <w:szCs w:val="22"/>
        </w:rPr>
        <w:t>Les valeurs normales de la ferritine sont très é</w:t>
      </w:r>
      <w:r w:rsidR="00274D70">
        <w:rPr>
          <w:rFonts w:cs="Arial"/>
          <w:sz w:val="22"/>
          <w:szCs w:val="22"/>
        </w:rPr>
        <w:t>tendues, et varient selon l’âge</w:t>
      </w:r>
      <w:r w:rsidRPr="00CD21D6">
        <w:rPr>
          <w:rFonts w:cs="Arial"/>
          <w:sz w:val="22"/>
          <w:szCs w:val="22"/>
        </w:rPr>
        <w:t>:</w:t>
      </w:r>
    </w:p>
    <w:p w14:paraId="41209A8A"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Hommes adultes: 30-300 µg/l</w:t>
      </w:r>
    </w:p>
    <w:p w14:paraId="1AD56BE3"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Femmes adultes: 10-200 µg/l</w:t>
      </w:r>
    </w:p>
    <w:p w14:paraId="648F62EE" w14:textId="53802746" w:rsidR="0086262B" w:rsidRPr="00CD21D6" w:rsidRDefault="0086262B" w:rsidP="00274D70">
      <w:pPr>
        <w:ind w:left="1134"/>
        <w:rPr>
          <w:sz w:val="22"/>
          <w:szCs w:val="22"/>
        </w:rPr>
      </w:pPr>
      <w:r w:rsidRPr="00CD21D6">
        <w:rPr>
          <w:rFonts w:cs="Arial"/>
          <w:sz w:val="22"/>
          <w:szCs w:val="22"/>
        </w:rPr>
        <w:t xml:space="preserve">Les taux sont plus élevés chez l'homme que chez la femme en période d'activité génitale. Après la ménopause, les taux sont les mêmes dans les deux sexes. </w:t>
      </w:r>
    </w:p>
    <w:p w14:paraId="2A12C827" w14:textId="77777777" w:rsidR="00347599" w:rsidRPr="00CD21D6" w:rsidRDefault="00347599" w:rsidP="00274D70">
      <w:pPr>
        <w:pStyle w:val="TITGrisGras10Maj"/>
        <w:spacing w:before="0"/>
        <w:ind w:left="1134"/>
        <w:jc w:val="both"/>
        <w:rPr>
          <w:rStyle w:val="texttest"/>
          <w:rFonts w:cs="Arial"/>
          <w:color w:val="595959" w:themeColor="text1" w:themeTint="A6"/>
          <w:sz w:val="22"/>
          <w:szCs w:val="22"/>
          <w:lang w:val="fr-CH"/>
        </w:rPr>
      </w:pPr>
    </w:p>
    <w:p w14:paraId="6BD33F57" w14:textId="490D9B7C" w:rsidR="0086262B" w:rsidRPr="00CD21D6" w:rsidRDefault="0086262B" w:rsidP="00274D70">
      <w:pPr>
        <w:pStyle w:val="TITGrisGras10Maj"/>
        <w:tabs>
          <w:tab w:val="clear" w:pos="284"/>
        </w:tabs>
        <w:spacing w:before="0"/>
        <w:ind w:left="1418"/>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Indications du dosage de la ferritine</w:t>
      </w:r>
    </w:p>
    <w:p w14:paraId="2231E89D"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Suspicion d'une déficience des réserves en fer</w:t>
      </w:r>
    </w:p>
    <w:p w14:paraId="6FB59A30" w14:textId="77777777" w:rsidR="0086262B" w:rsidRPr="00CD21D6" w:rsidRDefault="0086262B" w:rsidP="00274D70">
      <w:pPr>
        <w:pStyle w:val="Paragraphedeliste"/>
        <w:numPr>
          <w:ilvl w:val="0"/>
          <w:numId w:val="11"/>
        </w:numPr>
        <w:spacing w:after="120"/>
        <w:ind w:left="1560"/>
        <w:rPr>
          <w:rFonts w:ascii="Arial" w:hAnsi="Arial"/>
          <w:b/>
          <w:color w:val="595959" w:themeColor="text1" w:themeTint="A6"/>
        </w:rPr>
      </w:pPr>
      <w:r w:rsidRPr="00CD21D6">
        <w:rPr>
          <w:rFonts w:ascii="Arial" w:hAnsi="Arial"/>
          <w:b/>
          <w:color w:val="595959" w:themeColor="text1" w:themeTint="A6"/>
        </w:rPr>
        <w:t>Anémie microcytaire et hypochrome</w:t>
      </w:r>
    </w:p>
    <w:p w14:paraId="24E90466"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Surveillance de sujets à risque pour une déficience en fer: femmes enceintes, donneurs de sang, jeunes enfants, hémodialysés</w:t>
      </w:r>
    </w:p>
    <w:p w14:paraId="1A5A7255"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Surveillance du traitement martial</w:t>
      </w:r>
    </w:p>
    <w:p w14:paraId="1AE0DFFA"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Appréciation des réserves en fer avant traitement à l'érythropoïétine</w:t>
      </w:r>
    </w:p>
    <w:p w14:paraId="3FFD3D08"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Surcharge en fer: Appréciation des réserves en fer en présence de valeurs élevées du coefficient de saturation de la transferrine en cas de suspicion d'une hémochromatose ou d'une surcharge en fer secondaire.</w:t>
      </w:r>
    </w:p>
    <w:p w14:paraId="3C996935" w14:textId="5A4C1E02" w:rsidR="00F81A67" w:rsidRPr="00CD21D6" w:rsidRDefault="00F81A67" w:rsidP="00AD2B79">
      <w:pPr>
        <w:spacing w:before="0" w:after="0"/>
        <w:ind w:left="1134"/>
        <w:rPr>
          <w:rFonts w:cs="Arial"/>
          <w:b/>
          <w:sz w:val="22"/>
          <w:szCs w:val="22"/>
        </w:rPr>
      </w:pPr>
    </w:p>
    <w:p w14:paraId="3B851696" w14:textId="5CC11FC2" w:rsidR="0086262B" w:rsidRPr="00CD21D6" w:rsidRDefault="00353C10"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4.2.1</w:t>
      </w:r>
      <w:r w:rsidR="000D6A51" w:rsidRPr="00CD21D6">
        <w:rPr>
          <w:b/>
          <w:sz w:val="22"/>
          <w:szCs w:val="22"/>
        </w:rPr>
        <w:t xml:space="preserve">. </w:t>
      </w:r>
      <w:r w:rsidR="0086262B" w:rsidRPr="00CD21D6">
        <w:rPr>
          <w:b/>
          <w:sz w:val="22"/>
          <w:szCs w:val="22"/>
        </w:rPr>
        <w:t>Ferritine &lt; 30 µg/l</w:t>
      </w:r>
    </w:p>
    <w:p w14:paraId="0E0E86C4" w14:textId="2C5FF8AB" w:rsidR="000D6A51" w:rsidRPr="00CD21D6" w:rsidRDefault="000D6A51" w:rsidP="00274D70">
      <w:pPr>
        <w:ind w:left="1134"/>
        <w:rPr>
          <w:rFonts w:cs="Arial"/>
          <w:b/>
          <w:caps/>
          <w:sz w:val="22"/>
          <w:szCs w:val="22"/>
          <w:lang w:val="fr-LU"/>
        </w:rPr>
      </w:pPr>
      <w:r w:rsidRPr="00CD21D6">
        <w:rPr>
          <w:rFonts w:cs="Arial"/>
          <w:b/>
          <w:sz w:val="22"/>
          <w:szCs w:val="22"/>
        </w:rPr>
        <w:t>En présence ou non d’un état</w:t>
      </w:r>
      <w:r w:rsidRPr="00CD21D6">
        <w:rPr>
          <w:rFonts w:cs="Arial"/>
          <w:b/>
          <w:caps/>
          <w:sz w:val="22"/>
          <w:szCs w:val="22"/>
          <w:lang w:val="fr-LU"/>
        </w:rPr>
        <w:t xml:space="preserve"> inflammatoire, le déficit en fer est confirmé. </w:t>
      </w:r>
    </w:p>
    <w:p w14:paraId="7BC048BD" w14:textId="6085109A"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La valeur du coefficient de saturation (CS) est diminuée :</w:t>
      </w:r>
    </w:p>
    <w:p w14:paraId="1AB3691B" w14:textId="77777777" w:rsidR="0086262B" w:rsidRPr="00CD21D6" w:rsidRDefault="0086262B" w:rsidP="00274D70">
      <w:pPr>
        <w:pStyle w:val="GLTITREPRINC"/>
        <w:spacing w:after="0"/>
        <w:ind w:left="1560"/>
        <w:jc w:val="both"/>
        <w:rPr>
          <w:rFonts w:cs="Arial"/>
          <w:b w:val="0"/>
          <w:caps w:val="0"/>
          <w:color w:val="595959" w:themeColor="text1" w:themeTint="A6"/>
          <w:sz w:val="22"/>
          <w:szCs w:val="22"/>
          <w:lang w:val="fr-LU"/>
        </w:rPr>
      </w:pPr>
      <w:proofErr w:type="gramStart"/>
      <w:r w:rsidRPr="00CD21D6">
        <w:rPr>
          <w:rFonts w:cs="Arial"/>
          <w:b w:val="0"/>
          <w:caps w:val="0"/>
          <w:color w:val="595959" w:themeColor="text1" w:themeTint="A6"/>
          <w:sz w:val="22"/>
          <w:szCs w:val="22"/>
          <w:lang w:val="fr-LU"/>
        </w:rPr>
        <w:t>fer</w:t>
      </w:r>
      <w:proofErr w:type="gramEnd"/>
      <w:r w:rsidRPr="00CD21D6">
        <w:rPr>
          <w:rFonts w:cs="Arial"/>
          <w:b w:val="0"/>
          <w:caps w:val="0"/>
          <w:color w:val="595959" w:themeColor="text1" w:themeTint="A6"/>
          <w:sz w:val="22"/>
          <w:szCs w:val="22"/>
          <w:lang w:val="fr-LU"/>
        </w:rPr>
        <w:t xml:space="preserve"> diminué, capacité totale de fixation de la transferrine (TIBC) augmentée par synthèse hépatique compensatoire de transferrine. </w:t>
      </w:r>
    </w:p>
    <w:p w14:paraId="6FD400C1" w14:textId="77777777" w:rsidR="0086262B" w:rsidRPr="00CD21D6" w:rsidRDefault="0086262B" w:rsidP="00274D70">
      <w:pPr>
        <w:pStyle w:val="GLTITREPRINC"/>
        <w:spacing w:after="0"/>
        <w:ind w:left="1560" w:firstLine="360"/>
        <w:jc w:val="both"/>
        <w:rPr>
          <w:rFonts w:cs="Arial"/>
          <w:caps w:val="0"/>
          <w:color w:val="595959" w:themeColor="text1" w:themeTint="A6"/>
          <w:sz w:val="22"/>
          <w:szCs w:val="22"/>
          <w:lang w:val="fr-LU"/>
        </w:rPr>
      </w:pPr>
    </w:p>
    <w:p w14:paraId="332DE50C"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b/>
          <w:color w:val="595959" w:themeColor="text1" w:themeTint="A6"/>
        </w:rPr>
        <w:t>Une anémie hypochrome est présente dans :</w:t>
      </w:r>
    </w:p>
    <w:p w14:paraId="5BEEEF63" w14:textId="7903CC6E" w:rsidR="00C92C18" w:rsidRPr="00AD2B79" w:rsidRDefault="0086262B" w:rsidP="00AD2B79">
      <w:pPr>
        <w:pStyle w:val="Paragraphedeliste"/>
        <w:numPr>
          <w:ilvl w:val="2"/>
          <w:numId w:val="12"/>
        </w:numPr>
        <w:spacing w:after="120"/>
        <w:ind w:left="1985"/>
        <w:jc w:val="both"/>
        <w:rPr>
          <w:rFonts w:ascii="Arial" w:hAnsi="Arial" w:cs="Arial"/>
          <w:color w:val="595959" w:themeColor="text1" w:themeTint="A6"/>
        </w:rPr>
      </w:pPr>
      <w:proofErr w:type="gramStart"/>
      <w:r w:rsidRPr="00CD21D6">
        <w:rPr>
          <w:rFonts w:ascii="Arial" w:hAnsi="Arial" w:cs="Arial"/>
          <w:color w:val="595959" w:themeColor="text1" w:themeTint="A6"/>
        </w:rPr>
        <w:t>les</w:t>
      </w:r>
      <w:proofErr w:type="gramEnd"/>
      <w:r w:rsidRPr="00CD21D6">
        <w:rPr>
          <w:rFonts w:ascii="Arial" w:hAnsi="Arial" w:cs="Arial"/>
          <w:color w:val="595959" w:themeColor="text1" w:themeTint="A6"/>
        </w:rPr>
        <w:t xml:space="preserve"> syndromes de </w:t>
      </w:r>
      <w:r w:rsidRPr="00CD21D6">
        <w:rPr>
          <w:rFonts w:ascii="Arial" w:hAnsi="Arial" w:cs="Arial"/>
          <w:b/>
          <w:color w:val="595959" w:themeColor="text1" w:themeTint="A6"/>
        </w:rPr>
        <w:t>malabsorption</w:t>
      </w:r>
      <w:r w:rsidRPr="00CD21D6">
        <w:rPr>
          <w:rFonts w:ascii="Arial" w:hAnsi="Arial" w:cs="Arial"/>
          <w:color w:val="595959" w:themeColor="text1" w:themeTint="A6"/>
        </w:rPr>
        <w:t xml:space="preserve"> (post-gastrectomie, maladie cœliaque, gastrite atrophique, sous-alimentation…)</w:t>
      </w:r>
    </w:p>
    <w:p w14:paraId="092185D2" w14:textId="1B8C0975" w:rsidR="0086262B" w:rsidRPr="00CD21D6" w:rsidRDefault="0086262B" w:rsidP="00274D70">
      <w:pPr>
        <w:pStyle w:val="Paragraphedeliste"/>
        <w:numPr>
          <w:ilvl w:val="2"/>
          <w:numId w:val="12"/>
        </w:numPr>
        <w:spacing w:after="120"/>
        <w:ind w:left="1985"/>
        <w:jc w:val="both"/>
        <w:rPr>
          <w:rFonts w:ascii="Arial" w:hAnsi="Arial" w:cs="Arial"/>
          <w:color w:val="595959" w:themeColor="text1" w:themeTint="A6"/>
        </w:rPr>
      </w:pPr>
      <w:r w:rsidRPr="00CD21D6">
        <w:rPr>
          <w:rFonts w:ascii="Arial" w:hAnsi="Arial" w:cs="Arial"/>
          <w:color w:val="595959" w:themeColor="text1" w:themeTint="A6"/>
        </w:rPr>
        <w:t xml:space="preserve">Une </w:t>
      </w:r>
      <w:r w:rsidRPr="00CD21D6">
        <w:rPr>
          <w:rFonts w:ascii="Arial" w:hAnsi="Arial" w:cs="Arial"/>
          <w:b/>
          <w:color w:val="595959" w:themeColor="text1" w:themeTint="A6"/>
        </w:rPr>
        <w:t>hémorragie chronique occulte</w:t>
      </w:r>
      <w:r w:rsidRPr="00CD21D6">
        <w:rPr>
          <w:rFonts w:ascii="Arial" w:hAnsi="Arial" w:cs="Arial"/>
          <w:color w:val="595959" w:themeColor="text1" w:themeTint="A6"/>
        </w:rPr>
        <w:t xml:space="preserve">: digestive (ulcère gastroduodénal, cancer colorectal, hémorroïdes), </w:t>
      </w:r>
      <w:r w:rsidR="00ED7FFB" w:rsidRPr="00CD21D6">
        <w:rPr>
          <w:rFonts w:ascii="Arial" w:hAnsi="Arial" w:cs="Arial"/>
          <w:color w:val="595959" w:themeColor="text1" w:themeTint="A6"/>
        </w:rPr>
        <w:t>urinaire,</w:t>
      </w:r>
      <w:r w:rsidRPr="00CD21D6">
        <w:rPr>
          <w:rFonts w:ascii="Arial" w:hAnsi="Arial" w:cs="Arial"/>
          <w:color w:val="595959" w:themeColor="text1" w:themeTint="A6"/>
        </w:rPr>
        <w:t xml:space="preserve"> hémorragie alvéolaire diffuse, hémolyse intravasculaire chronique, hémolyse traum</w:t>
      </w:r>
      <w:r w:rsidR="00ED7FFB" w:rsidRPr="00CD21D6">
        <w:rPr>
          <w:rFonts w:ascii="Arial" w:hAnsi="Arial" w:cs="Arial"/>
          <w:color w:val="595959" w:themeColor="text1" w:themeTint="A6"/>
        </w:rPr>
        <w:t>atique (induite par l'exercice),</w:t>
      </w:r>
      <w:r w:rsidRPr="00CD21D6">
        <w:rPr>
          <w:rFonts w:ascii="Arial" w:hAnsi="Arial" w:cs="Arial"/>
          <w:color w:val="595959" w:themeColor="text1" w:themeTint="A6"/>
        </w:rPr>
        <w:t xml:space="preserve"> ménorragies</w:t>
      </w:r>
    </w:p>
    <w:p w14:paraId="6617914C" w14:textId="77777777" w:rsidR="0086262B" w:rsidRPr="00CD21D6" w:rsidRDefault="0086262B" w:rsidP="00274D70">
      <w:pPr>
        <w:pStyle w:val="Paragraphedeliste"/>
        <w:spacing w:after="120"/>
        <w:ind w:left="1134"/>
        <w:rPr>
          <w:rFonts w:ascii="Arial" w:hAnsi="Arial" w:cs="Arial"/>
          <w:color w:val="595959" w:themeColor="text1" w:themeTint="A6"/>
        </w:rPr>
      </w:pPr>
    </w:p>
    <w:p w14:paraId="20991887" w14:textId="04A53DD8" w:rsidR="000D6A51" w:rsidRPr="00CD21D6" w:rsidRDefault="00353C10"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4.2.2</w:t>
      </w:r>
      <w:r w:rsidR="000D6A51" w:rsidRPr="00CD21D6">
        <w:rPr>
          <w:b/>
          <w:sz w:val="22"/>
          <w:szCs w:val="22"/>
        </w:rPr>
        <w:t xml:space="preserve">. </w:t>
      </w:r>
      <w:r w:rsidR="0086262B" w:rsidRPr="00CD21D6">
        <w:rPr>
          <w:b/>
          <w:sz w:val="22"/>
          <w:szCs w:val="22"/>
        </w:rPr>
        <w:t>Ferrit</w:t>
      </w:r>
      <w:r w:rsidR="000D6A51" w:rsidRPr="00CD21D6">
        <w:rPr>
          <w:b/>
          <w:sz w:val="22"/>
          <w:szCs w:val="22"/>
        </w:rPr>
        <w:t>ine &gt; 30 µg/l mais &lt; 100 µg/l </w:t>
      </w:r>
    </w:p>
    <w:p w14:paraId="312DF06F" w14:textId="733A3FEE" w:rsidR="0086262B" w:rsidRPr="00CD21D6" w:rsidRDefault="000D6A51" w:rsidP="00274D70">
      <w:pPr>
        <w:pStyle w:val="GLTITREPRINC"/>
        <w:spacing w:after="120"/>
        <w:ind w:left="1134"/>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t>L</w:t>
      </w:r>
      <w:r w:rsidR="0086262B" w:rsidRPr="00CD21D6">
        <w:rPr>
          <w:rFonts w:cs="Arial"/>
          <w:b w:val="0"/>
          <w:caps w:val="0"/>
          <w:color w:val="595959" w:themeColor="text1" w:themeTint="A6"/>
          <w:sz w:val="22"/>
          <w:szCs w:val="22"/>
          <w:lang w:val="fr-LU"/>
        </w:rPr>
        <w:t xml:space="preserve">a </w:t>
      </w:r>
      <w:proofErr w:type="spellStart"/>
      <w:r w:rsidRPr="00CD21D6">
        <w:rPr>
          <w:rFonts w:cs="Arial"/>
          <w:b w:val="0"/>
          <w:caps w:val="0"/>
          <w:color w:val="595959" w:themeColor="text1" w:themeTint="A6"/>
          <w:sz w:val="22"/>
          <w:szCs w:val="22"/>
          <w:lang w:val="fr-LU"/>
        </w:rPr>
        <w:t>férritinémie</w:t>
      </w:r>
      <w:proofErr w:type="spellEnd"/>
      <w:r w:rsidR="0086262B" w:rsidRPr="00CD21D6">
        <w:rPr>
          <w:rFonts w:cs="Arial"/>
          <w:b w:val="0"/>
          <w:caps w:val="0"/>
          <w:color w:val="595959" w:themeColor="text1" w:themeTint="A6"/>
          <w:sz w:val="22"/>
          <w:szCs w:val="22"/>
          <w:lang w:val="fr-LU"/>
        </w:rPr>
        <w:t xml:space="preserve"> augmente avec les syndromes inflammatoires</w:t>
      </w:r>
    </w:p>
    <w:p w14:paraId="4A6DA917" w14:textId="77777777" w:rsidR="0086262B" w:rsidRPr="00CD21D6" w:rsidRDefault="0086262B" w:rsidP="00274D70">
      <w:pPr>
        <w:pStyle w:val="Paragraphedeliste"/>
        <w:numPr>
          <w:ilvl w:val="0"/>
          <w:numId w:val="11"/>
        </w:numPr>
        <w:spacing w:after="120"/>
        <w:ind w:left="1560"/>
        <w:rPr>
          <w:rFonts w:ascii="Arial" w:hAnsi="Arial" w:cs="Arial"/>
          <w:b/>
          <w:color w:val="595959" w:themeColor="text1" w:themeTint="A6"/>
        </w:rPr>
      </w:pPr>
      <w:r w:rsidRPr="00CD21D6">
        <w:rPr>
          <w:rFonts w:ascii="Arial" w:hAnsi="Arial" w:cs="Arial"/>
          <w:color w:val="595959" w:themeColor="text1" w:themeTint="A6"/>
        </w:rPr>
        <w:t>Demander un</w:t>
      </w:r>
      <w:r w:rsidRPr="00CD21D6">
        <w:rPr>
          <w:rFonts w:ascii="Arial" w:hAnsi="Arial" w:cs="Arial"/>
          <w:b/>
          <w:color w:val="595959" w:themeColor="text1" w:themeTint="A6"/>
        </w:rPr>
        <w:t xml:space="preserve"> dosage du C réactive protéine (CRP) : </w:t>
      </w:r>
    </w:p>
    <w:p w14:paraId="6BFCBE3B" w14:textId="1E8637AB" w:rsidR="0086262B" w:rsidRPr="00CD21D6" w:rsidRDefault="0086262B" w:rsidP="00274D70">
      <w:pPr>
        <w:pStyle w:val="GLTITREPRINC"/>
        <w:numPr>
          <w:ilvl w:val="1"/>
          <w:numId w:val="9"/>
        </w:numPr>
        <w:spacing w:after="0"/>
        <w:ind w:left="1985"/>
        <w:jc w:val="both"/>
        <w:rPr>
          <w:rFonts w:cs="Arial"/>
          <w:b w:val="0"/>
          <w:caps w:val="0"/>
          <w:color w:val="595959" w:themeColor="text1" w:themeTint="A6"/>
          <w:sz w:val="22"/>
          <w:szCs w:val="22"/>
          <w:lang w:val="fr-LU"/>
        </w:rPr>
      </w:pPr>
      <w:r w:rsidRPr="00CD21D6">
        <w:rPr>
          <w:rFonts w:cs="Arial"/>
          <w:caps w:val="0"/>
          <w:color w:val="595959" w:themeColor="text1" w:themeTint="A6"/>
          <w:sz w:val="22"/>
          <w:szCs w:val="22"/>
          <w:lang w:val="fr-LU"/>
        </w:rPr>
        <w:t>CRP &lt; 5 mg/l</w:t>
      </w:r>
      <w:r w:rsidR="00CD4E9F" w:rsidRPr="00CD21D6">
        <w:rPr>
          <w:rFonts w:cs="Arial"/>
          <w:b w:val="0"/>
          <w:caps w:val="0"/>
          <w:color w:val="595959" w:themeColor="text1" w:themeTint="A6"/>
          <w:sz w:val="22"/>
          <w:szCs w:val="22"/>
          <w:lang w:val="fr-LU"/>
        </w:rPr>
        <w:t> </w:t>
      </w:r>
    </w:p>
    <w:p w14:paraId="5A1AC655" w14:textId="77777777" w:rsidR="0086262B" w:rsidRPr="00CD21D6" w:rsidRDefault="0086262B" w:rsidP="00274D70">
      <w:pPr>
        <w:pStyle w:val="GLTITREPRINC"/>
        <w:spacing w:after="0"/>
        <w:ind w:left="1985"/>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t>Demander</w:t>
      </w:r>
      <w:r w:rsidRPr="00CD21D6">
        <w:rPr>
          <w:rFonts w:cs="Arial"/>
          <w:caps w:val="0"/>
          <w:color w:val="595959" w:themeColor="text1" w:themeTint="A6"/>
          <w:sz w:val="22"/>
          <w:szCs w:val="22"/>
          <w:lang w:val="fr-LU"/>
        </w:rPr>
        <w:t xml:space="preserve"> une électrophorèse de l’hémoglobine (</w:t>
      </w:r>
      <w:proofErr w:type="spellStart"/>
      <w:r w:rsidRPr="00CD21D6">
        <w:rPr>
          <w:rFonts w:cs="Arial"/>
          <w:caps w:val="0"/>
          <w:color w:val="595959" w:themeColor="text1" w:themeTint="A6"/>
          <w:sz w:val="22"/>
          <w:szCs w:val="22"/>
          <w:lang w:val="fr-LU"/>
        </w:rPr>
        <w:t>Hb</w:t>
      </w:r>
      <w:proofErr w:type="spellEnd"/>
      <w:r w:rsidRPr="00CD21D6">
        <w:rPr>
          <w:rFonts w:cs="Arial"/>
          <w:caps w:val="0"/>
          <w:color w:val="595959" w:themeColor="text1" w:themeTint="A6"/>
          <w:sz w:val="22"/>
          <w:szCs w:val="22"/>
          <w:lang w:val="fr-LU"/>
        </w:rPr>
        <w:t xml:space="preserve">) </w:t>
      </w:r>
      <w:r w:rsidRPr="00CD21D6">
        <w:rPr>
          <w:rFonts w:cs="Arial"/>
          <w:b w:val="0"/>
          <w:caps w:val="0"/>
          <w:color w:val="595959" w:themeColor="text1" w:themeTint="A6"/>
          <w:sz w:val="22"/>
          <w:szCs w:val="22"/>
          <w:lang w:val="fr-LU"/>
        </w:rPr>
        <w:t>pour diagnostiquer une hémoglobinopathie</w:t>
      </w:r>
    </w:p>
    <w:p w14:paraId="5037901B" w14:textId="371FDC83" w:rsidR="0086262B" w:rsidRPr="00CD21D6" w:rsidRDefault="0086262B" w:rsidP="00274D70">
      <w:pPr>
        <w:pStyle w:val="GLTITREPRINC"/>
        <w:spacing w:after="0"/>
        <w:ind w:left="1985"/>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lastRenderedPageBreak/>
        <w:t>HbA2</w:t>
      </w:r>
      <w:r w:rsidR="00ED7FFB" w:rsidRPr="00CD21D6">
        <w:rPr>
          <w:rFonts w:cs="Arial"/>
          <w:b w:val="0"/>
          <w:caps w:val="0"/>
          <w:color w:val="595959" w:themeColor="text1" w:themeTint="A6"/>
          <w:sz w:val="22"/>
          <w:szCs w:val="22"/>
          <w:lang w:val="fr-LU"/>
        </w:rPr>
        <w:t xml:space="preserve"> augmentée : Beta-thalassémie </w:t>
      </w:r>
    </w:p>
    <w:p w14:paraId="7EA044DB" w14:textId="398D75DA" w:rsidR="0086262B" w:rsidRPr="00CD21D6" w:rsidRDefault="0086262B" w:rsidP="00274D70">
      <w:pPr>
        <w:pStyle w:val="GLTITREPRINC"/>
        <w:spacing w:after="0"/>
        <w:ind w:left="1985"/>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t xml:space="preserve">HbA2 normale : Alpha-Thalassémie. </w:t>
      </w:r>
    </w:p>
    <w:p w14:paraId="02EF00DE" w14:textId="77777777" w:rsidR="00C92C18" w:rsidRPr="00CD21D6" w:rsidRDefault="00C92C18" w:rsidP="00274D70">
      <w:pPr>
        <w:pStyle w:val="GLTITREPRINC"/>
        <w:spacing w:after="0"/>
        <w:ind w:left="1985" w:firstLine="720"/>
        <w:jc w:val="both"/>
        <w:rPr>
          <w:rFonts w:cs="Arial"/>
          <w:caps w:val="0"/>
          <w:color w:val="595959" w:themeColor="text1" w:themeTint="A6"/>
          <w:sz w:val="22"/>
          <w:szCs w:val="22"/>
          <w:lang w:val="fr-LU"/>
        </w:rPr>
      </w:pPr>
    </w:p>
    <w:p w14:paraId="657E78B9" w14:textId="13446835" w:rsidR="0086262B" w:rsidRPr="00CD21D6" w:rsidRDefault="00CD4E9F" w:rsidP="00274D70">
      <w:pPr>
        <w:pStyle w:val="GLTITREPRINC"/>
        <w:numPr>
          <w:ilvl w:val="1"/>
          <w:numId w:val="9"/>
        </w:numPr>
        <w:spacing w:after="0"/>
        <w:ind w:left="1985"/>
        <w:jc w:val="both"/>
        <w:rPr>
          <w:rFonts w:cs="Arial"/>
          <w:b w:val="0"/>
          <w:caps w:val="0"/>
          <w:color w:val="595959" w:themeColor="text1" w:themeTint="A6"/>
          <w:sz w:val="22"/>
          <w:szCs w:val="22"/>
          <w:lang w:val="fr-LU"/>
        </w:rPr>
      </w:pPr>
      <w:r w:rsidRPr="00CD21D6">
        <w:rPr>
          <w:rFonts w:cs="Arial"/>
          <w:caps w:val="0"/>
          <w:color w:val="595959" w:themeColor="text1" w:themeTint="A6"/>
          <w:sz w:val="22"/>
          <w:szCs w:val="22"/>
          <w:lang w:val="fr-LU"/>
        </w:rPr>
        <w:t>CRP &gt; 5 mg/l</w:t>
      </w:r>
    </w:p>
    <w:p w14:paraId="3FEA3217" w14:textId="662B9B24" w:rsidR="0086262B" w:rsidRPr="00CD21D6" w:rsidRDefault="0086262B" w:rsidP="00274D70">
      <w:pPr>
        <w:pStyle w:val="GLTITREPRINC"/>
        <w:spacing w:after="0"/>
        <w:ind w:left="1985"/>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t xml:space="preserve">L’anémie peut être liée aux </w:t>
      </w:r>
      <w:r w:rsidRPr="00CD21D6">
        <w:rPr>
          <w:rFonts w:cs="Arial"/>
          <w:caps w:val="0"/>
          <w:color w:val="595959" w:themeColor="text1" w:themeTint="A6"/>
          <w:sz w:val="22"/>
          <w:szCs w:val="22"/>
          <w:lang w:val="fr-LU"/>
        </w:rPr>
        <w:t>maladies chroniques</w:t>
      </w:r>
      <w:r w:rsidRPr="00CD21D6">
        <w:rPr>
          <w:rFonts w:cs="Arial"/>
          <w:b w:val="0"/>
          <w:caps w:val="0"/>
          <w:color w:val="595959" w:themeColor="text1" w:themeTint="A6"/>
          <w:sz w:val="22"/>
          <w:szCs w:val="22"/>
          <w:lang w:val="fr-LU"/>
        </w:rPr>
        <w:t xml:space="preserve">, </w:t>
      </w:r>
      <w:r w:rsidR="00ED7FFB" w:rsidRPr="00CD21D6">
        <w:rPr>
          <w:rFonts w:cs="Arial"/>
          <w:b w:val="0"/>
          <w:caps w:val="0"/>
          <w:color w:val="595959" w:themeColor="text1" w:themeTint="A6"/>
          <w:sz w:val="22"/>
          <w:szCs w:val="22"/>
          <w:lang w:val="fr-LU"/>
        </w:rPr>
        <w:t>aux syndromes myélodysplasiques</w:t>
      </w:r>
      <w:r w:rsidRPr="00CD21D6">
        <w:rPr>
          <w:rFonts w:cs="Arial"/>
          <w:b w:val="0"/>
          <w:caps w:val="0"/>
          <w:color w:val="595959" w:themeColor="text1" w:themeTint="A6"/>
          <w:sz w:val="22"/>
          <w:szCs w:val="22"/>
          <w:lang w:val="fr-LU"/>
        </w:rPr>
        <w:t xml:space="preserve"> ou au </w:t>
      </w:r>
      <w:r w:rsidRPr="00CD21D6">
        <w:rPr>
          <w:rFonts w:cs="Arial"/>
          <w:caps w:val="0"/>
          <w:color w:val="595959" w:themeColor="text1" w:themeTint="A6"/>
          <w:sz w:val="22"/>
          <w:szCs w:val="22"/>
          <w:lang w:val="fr-LU"/>
        </w:rPr>
        <w:t>déficit en fer</w:t>
      </w:r>
      <w:r w:rsidRPr="00CD21D6">
        <w:rPr>
          <w:rFonts w:cs="Arial"/>
          <w:b w:val="0"/>
          <w:caps w:val="0"/>
          <w:color w:val="595959" w:themeColor="text1" w:themeTint="A6"/>
          <w:sz w:val="22"/>
          <w:szCs w:val="22"/>
          <w:lang w:val="fr-LU"/>
        </w:rPr>
        <w:t xml:space="preserve">. </w:t>
      </w:r>
    </w:p>
    <w:p w14:paraId="2F1EA1CF" w14:textId="3D9133F9" w:rsidR="00A466D6" w:rsidRPr="00CD21D6" w:rsidRDefault="00A466D6" w:rsidP="00274D70">
      <w:pPr>
        <w:ind w:left="1134"/>
        <w:rPr>
          <w:rFonts w:cs="Arial"/>
          <w:sz w:val="22"/>
          <w:szCs w:val="22"/>
        </w:rPr>
      </w:pPr>
    </w:p>
    <w:p w14:paraId="484AE5E5" w14:textId="0C65B5B1" w:rsidR="0086262B" w:rsidRPr="00CD21D6" w:rsidRDefault="00353C10"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4.2.3</w:t>
      </w:r>
      <w:r w:rsidR="000D6A51" w:rsidRPr="00CD21D6">
        <w:rPr>
          <w:b/>
          <w:sz w:val="22"/>
          <w:szCs w:val="22"/>
        </w:rPr>
        <w:t>. Ferritine &gt; 100 µg/l </w:t>
      </w:r>
    </w:p>
    <w:p w14:paraId="7C625C2D" w14:textId="77777777" w:rsidR="0086262B" w:rsidRPr="00CD21D6" w:rsidRDefault="0086262B" w:rsidP="00274D70">
      <w:pPr>
        <w:pStyle w:val="GLTITREPRINC"/>
        <w:numPr>
          <w:ilvl w:val="0"/>
          <w:numId w:val="10"/>
        </w:numPr>
        <w:spacing w:after="0"/>
        <w:ind w:left="1560"/>
        <w:jc w:val="both"/>
        <w:rPr>
          <w:rFonts w:cs="Arial"/>
          <w:b w:val="0"/>
          <w:caps w:val="0"/>
          <w:color w:val="595959" w:themeColor="text1" w:themeTint="A6"/>
          <w:sz w:val="22"/>
          <w:szCs w:val="22"/>
          <w:lang w:val="fr-LU"/>
        </w:rPr>
      </w:pPr>
      <w:proofErr w:type="gramStart"/>
      <w:r w:rsidRPr="00CD21D6">
        <w:rPr>
          <w:rFonts w:cs="Arial"/>
          <w:caps w:val="0"/>
          <w:color w:val="595959" w:themeColor="text1" w:themeTint="A6"/>
          <w:sz w:val="22"/>
          <w:szCs w:val="22"/>
          <w:lang w:val="fr-LU"/>
        </w:rPr>
        <w:t>anémie</w:t>
      </w:r>
      <w:proofErr w:type="gramEnd"/>
      <w:r w:rsidRPr="00CD21D6">
        <w:rPr>
          <w:rFonts w:cs="Arial"/>
          <w:caps w:val="0"/>
          <w:color w:val="595959" w:themeColor="text1" w:themeTint="A6"/>
          <w:sz w:val="22"/>
          <w:szCs w:val="22"/>
          <w:lang w:val="fr-LU"/>
        </w:rPr>
        <w:t xml:space="preserve"> inflammatoire</w:t>
      </w:r>
      <w:r w:rsidRPr="00CD21D6">
        <w:rPr>
          <w:rFonts w:cs="Arial"/>
          <w:b w:val="0"/>
          <w:caps w:val="0"/>
          <w:color w:val="595959" w:themeColor="text1" w:themeTint="A6"/>
          <w:sz w:val="22"/>
          <w:szCs w:val="22"/>
          <w:lang w:val="fr-LU"/>
        </w:rPr>
        <w:t xml:space="preserve"> associée</w:t>
      </w:r>
      <w:r w:rsidRPr="00CD21D6">
        <w:rPr>
          <w:rFonts w:cs="Arial"/>
          <w:caps w:val="0"/>
          <w:color w:val="595959" w:themeColor="text1" w:themeTint="A6"/>
          <w:sz w:val="22"/>
          <w:szCs w:val="22"/>
          <w:lang w:val="fr-LU"/>
        </w:rPr>
        <w:t xml:space="preserve"> au syndrome inflammatoire persistant</w:t>
      </w:r>
      <w:r w:rsidRPr="00CD21D6">
        <w:rPr>
          <w:rFonts w:cs="Arial"/>
          <w:b w:val="0"/>
          <w:caps w:val="0"/>
          <w:color w:val="595959" w:themeColor="text1" w:themeTint="A6"/>
          <w:sz w:val="22"/>
          <w:szCs w:val="22"/>
          <w:lang w:val="fr-LU"/>
        </w:rPr>
        <w:t xml:space="preserve"> des </w:t>
      </w:r>
      <w:r w:rsidRPr="00CD21D6">
        <w:rPr>
          <w:rFonts w:cs="Arial"/>
          <w:caps w:val="0"/>
          <w:color w:val="595959" w:themeColor="text1" w:themeTint="A6"/>
          <w:sz w:val="22"/>
          <w:szCs w:val="22"/>
          <w:lang w:val="fr-LU"/>
        </w:rPr>
        <w:t>maladies systémiques</w:t>
      </w:r>
      <w:r w:rsidRPr="00CD21D6">
        <w:rPr>
          <w:rFonts w:cs="Arial"/>
          <w:b w:val="0"/>
          <w:caps w:val="0"/>
          <w:color w:val="595959" w:themeColor="text1" w:themeTint="A6"/>
          <w:sz w:val="22"/>
          <w:szCs w:val="22"/>
          <w:lang w:val="fr-LU"/>
        </w:rPr>
        <w:t xml:space="preserve"> (polyarthrite rhumatoïde, </w:t>
      </w:r>
      <w:proofErr w:type="spellStart"/>
      <w:r w:rsidRPr="00CD21D6">
        <w:rPr>
          <w:rFonts w:cs="Arial"/>
          <w:b w:val="0"/>
          <w:caps w:val="0"/>
          <w:color w:val="595959" w:themeColor="text1" w:themeTint="A6"/>
          <w:sz w:val="22"/>
          <w:szCs w:val="22"/>
          <w:lang w:val="fr-LU"/>
        </w:rPr>
        <w:t>polymyalgie</w:t>
      </w:r>
      <w:proofErr w:type="spellEnd"/>
      <w:r w:rsidRPr="00CD21D6">
        <w:rPr>
          <w:rFonts w:cs="Arial"/>
          <w:b w:val="0"/>
          <w:caps w:val="0"/>
          <w:color w:val="595959" w:themeColor="text1" w:themeTint="A6"/>
          <w:sz w:val="22"/>
          <w:szCs w:val="22"/>
          <w:lang w:val="fr-LU"/>
        </w:rPr>
        <w:t xml:space="preserve">, rhumatisme articulaire aigu, diabète sucré, maladie du tissu conjonctif), </w:t>
      </w:r>
      <w:r w:rsidRPr="00CD21D6">
        <w:rPr>
          <w:rFonts w:cs="Arial"/>
          <w:caps w:val="0"/>
          <w:color w:val="595959" w:themeColor="text1" w:themeTint="A6"/>
          <w:sz w:val="22"/>
          <w:szCs w:val="22"/>
          <w:lang w:val="fr-LU"/>
        </w:rPr>
        <w:t>infections chroniques</w:t>
      </w:r>
      <w:r w:rsidRPr="00CD21D6">
        <w:rPr>
          <w:rFonts w:cs="Arial"/>
          <w:b w:val="0"/>
          <w:caps w:val="0"/>
          <w:color w:val="595959" w:themeColor="text1" w:themeTint="A6"/>
          <w:sz w:val="22"/>
          <w:szCs w:val="22"/>
          <w:lang w:val="fr-LU"/>
        </w:rPr>
        <w:t xml:space="preserve">, </w:t>
      </w:r>
      <w:r w:rsidRPr="00CD21D6">
        <w:rPr>
          <w:rFonts w:cs="Arial"/>
          <w:caps w:val="0"/>
          <w:color w:val="595959" w:themeColor="text1" w:themeTint="A6"/>
          <w:sz w:val="22"/>
          <w:szCs w:val="22"/>
          <w:lang w:val="fr-LU"/>
        </w:rPr>
        <w:t>pathologies néoplasiques </w:t>
      </w:r>
      <w:r w:rsidRPr="00CD21D6">
        <w:rPr>
          <w:rFonts w:cs="Arial"/>
          <w:b w:val="0"/>
          <w:caps w:val="0"/>
          <w:color w:val="595959" w:themeColor="text1" w:themeTint="A6"/>
          <w:sz w:val="22"/>
          <w:szCs w:val="22"/>
          <w:lang w:val="fr-LU"/>
        </w:rPr>
        <w:t xml:space="preserve">(lymphome de Hodgkin, carcinome rénal, </w:t>
      </w:r>
      <w:proofErr w:type="spellStart"/>
      <w:r w:rsidRPr="00CD21D6">
        <w:rPr>
          <w:rFonts w:cs="Arial"/>
          <w:b w:val="0"/>
          <w:caps w:val="0"/>
          <w:color w:val="595959" w:themeColor="text1" w:themeTint="A6"/>
          <w:sz w:val="22"/>
          <w:szCs w:val="22"/>
          <w:lang w:val="fr-LU"/>
        </w:rPr>
        <w:t>myélofibrose</w:t>
      </w:r>
      <w:proofErr w:type="spellEnd"/>
      <w:r w:rsidRPr="00CD21D6">
        <w:rPr>
          <w:rFonts w:cs="Arial"/>
          <w:b w:val="0"/>
          <w:caps w:val="0"/>
          <w:color w:val="595959" w:themeColor="text1" w:themeTint="A6"/>
          <w:sz w:val="22"/>
          <w:szCs w:val="22"/>
          <w:lang w:val="fr-LU"/>
        </w:rPr>
        <w:t xml:space="preserve"> avec métaplasie myéloïde)</w:t>
      </w:r>
    </w:p>
    <w:p w14:paraId="64773051" w14:textId="77777777" w:rsidR="0086262B" w:rsidRPr="00CD21D6" w:rsidRDefault="0086262B" w:rsidP="00274D70">
      <w:pPr>
        <w:pStyle w:val="GLTITREPRINC"/>
        <w:spacing w:after="0"/>
        <w:ind w:left="1560"/>
        <w:jc w:val="both"/>
        <w:rPr>
          <w:rFonts w:cs="Arial"/>
          <w:b w:val="0"/>
          <w:caps w:val="0"/>
          <w:color w:val="595959" w:themeColor="text1" w:themeTint="A6"/>
          <w:sz w:val="22"/>
          <w:szCs w:val="22"/>
          <w:lang w:val="fr-LU"/>
        </w:rPr>
      </w:pPr>
    </w:p>
    <w:p w14:paraId="4B858AF0" w14:textId="77777777" w:rsidR="0086262B" w:rsidRPr="00CD21D6" w:rsidRDefault="0086262B" w:rsidP="00274D70">
      <w:pPr>
        <w:pStyle w:val="GLTITREPRINC"/>
        <w:numPr>
          <w:ilvl w:val="0"/>
          <w:numId w:val="10"/>
        </w:numPr>
        <w:spacing w:after="0"/>
        <w:ind w:left="1560"/>
        <w:jc w:val="both"/>
        <w:rPr>
          <w:rFonts w:cs="Arial"/>
          <w:b w:val="0"/>
          <w:caps w:val="0"/>
          <w:color w:val="595959" w:themeColor="text1" w:themeTint="A6"/>
          <w:sz w:val="22"/>
          <w:szCs w:val="22"/>
          <w:lang w:val="fr-LU"/>
        </w:rPr>
      </w:pPr>
      <w:proofErr w:type="gramStart"/>
      <w:r w:rsidRPr="00CD21D6">
        <w:rPr>
          <w:rFonts w:cs="Arial"/>
          <w:caps w:val="0"/>
          <w:color w:val="595959" w:themeColor="text1" w:themeTint="A6"/>
          <w:sz w:val="22"/>
          <w:szCs w:val="22"/>
          <w:lang w:val="fr-LU"/>
        </w:rPr>
        <w:t>en</w:t>
      </w:r>
      <w:proofErr w:type="gramEnd"/>
      <w:r w:rsidRPr="00CD21D6">
        <w:rPr>
          <w:rFonts w:cs="Arial"/>
          <w:caps w:val="0"/>
          <w:color w:val="595959" w:themeColor="text1" w:themeTint="A6"/>
          <w:sz w:val="22"/>
          <w:szCs w:val="22"/>
          <w:lang w:val="fr-LU"/>
        </w:rPr>
        <w:t xml:space="preserve"> cas d’absence d’un syndrome inflammatoire (CRP &lt; 5 mg/l): </w:t>
      </w:r>
    </w:p>
    <w:p w14:paraId="5D2FE829" w14:textId="2D9EA43E" w:rsidR="0086262B" w:rsidRPr="00CD21D6" w:rsidRDefault="0086262B" w:rsidP="00274D70">
      <w:pPr>
        <w:pStyle w:val="GLTITREPRINC"/>
        <w:numPr>
          <w:ilvl w:val="0"/>
          <w:numId w:val="15"/>
        </w:numPr>
        <w:spacing w:after="0"/>
        <w:ind w:left="1985"/>
        <w:jc w:val="both"/>
        <w:rPr>
          <w:rFonts w:cs="Arial"/>
          <w:caps w:val="0"/>
          <w:color w:val="595959" w:themeColor="text1" w:themeTint="A6"/>
          <w:sz w:val="22"/>
          <w:szCs w:val="22"/>
          <w:lang w:val="fr-LU"/>
        </w:rPr>
      </w:pPr>
      <w:r w:rsidRPr="00CD21D6">
        <w:rPr>
          <w:rFonts w:cs="Arial"/>
          <w:caps w:val="0"/>
          <w:color w:val="595959" w:themeColor="text1" w:themeTint="A6"/>
          <w:sz w:val="22"/>
          <w:szCs w:val="22"/>
          <w:lang w:val="fr-LU"/>
        </w:rPr>
        <w:t>Refaire une anamnèse détaillée</w:t>
      </w:r>
    </w:p>
    <w:p w14:paraId="11EA57F8" w14:textId="3A0FAD0D" w:rsidR="0086262B" w:rsidRPr="00CD21D6" w:rsidRDefault="0086262B" w:rsidP="00274D70">
      <w:pPr>
        <w:pStyle w:val="GLTITREPRINC"/>
        <w:numPr>
          <w:ilvl w:val="0"/>
          <w:numId w:val="15"/>
        </w:numPr>
        <w:spacing w:after="0"/>
        <w:ind w:left="1985"/>
        <w:jc w:val="both"/>
        <w:rPr>
          <w:rFonts w:cs="Arial"/>
          <w:caps w:val="0"/>
          <w:color w:val="595959" w:themeColor="text1" w:themeTint="A6"/>
          <w:sz w:val="22"/>
          <w:szCs w:val="22"/>
          <w:lang w:val="fr-LU"/>
        </w:rPr>
      </w:pPr>
      <w:r w:rsidRPr="00CD21D6">
        <w:rPr>
          <w:rFonts w:cs="Arial"/>
          <w:caps w:val="0"/>
          <w:color w:val="595959" w:themeColor="text1" w:themeTint="A6"/>
          <w:sz w:val="22"/>
          <w:szCs w:val="22"/>
          <w:lang w:val="fr-LU"/>
        </w:rPr>
        <w:t>Demander l’électrophorèse de l’hémoglobine</w:t>
      </w:r>
      <w:r w:rsidRPr="00CD21D6">
        <w:rPr>
          <w:rFonts w:cs="Arial"/>
          <w:b w:val="0"/>
          <w:caps w:val="0"/>
          <w:color w:val="595959" w:themeColor="text1" w:themeTint="A6"/>
          <w:sz w:val="22"/>
          <w:szCs w:val="22"/>
          <w:lang w:val="fr-LU"/>
        </w:rPr>
        <w:t xml:space="preserve"> (pour confirmer/ou non une hémoglobinopathie) et</w:t>
      </w:r>
      <w:r w:rsidRPr="00CD21D6">
        <w:rPr>
          <w:rFonts w:cs="Arial"/>
          <w:caps w:val="0"/>
          <w:color w:val="595959" w:themeColor="text1" w:themeTint="A6"/>
          <w:sz w:val="22"/>
          <w:szCs w:val="22"/>
          <w:lang w:val="fr-LU"/>
        </w:rPr>
        <w:t xml:space="preserve"> envisager un avis spécialisé.</w:t>
      </w:r>
    </w:p>
    <w:p w14:paraId="663D8E39" w14:textId="77777777" w:rsidR="0086262B" w:rsidRPr="00CD21D6" w:rsidRDefault="0086262B" w:rsidP="00274D70">
      <w:pPr>
        <w:pStyle w:val="GLTITREPRINC"/>
        <w:spacing w:after="0"/>
        <w:ind w:left="1985"/>
        <w:jc w:val="both"/>
        <w:rPr>
          <w:rFonts w:cs="Arial"/>
          <w:b w:val="0"/>
          <w:caps w:val="0"/>
          <w:color w:val="595959" w:themeColor="text1" w:themeTint="A6"/>
          <w:sz w:val="22"/>
          <w:szCs w:val="22"/>
          <w:lang w:val="fr-LU"/>
        </w:rPr>
      </w:pPr>
      <w:r w:rsidRPr="00CD21D6">
        <w:rPr>
          <w:rFonts w:cs="Arial"/>
          <w:b w:val="0"/>
          <w:caps w:val="0"/>
          <w:color w:val="595959" w:themeColor="text1" w:themeTint="A6"/>
          <w:sz w:val="22"/>
          <w:szCs w:val="22"/>
          <w:lang w:val="fr-LU"/>
        </w:rPr>
        <w:t>Le génotypage peut être demandé au Laboratoire National de Santé (LNS) en annexant l’accord signé du patient.</w:t>
      </w:r>
    </w:p>
    <w:p w14:paraId="13840425" w14:textId="77777777" w:rsidR="00B42169" w:rsidRPr="00CD21D6" w:rsidRDefault="00B42169" w:rsidP="00274D70">
      <w:pPr>
        <w:pStyle w:val="Paragraphedeliste"/>
        <w:spacing w:after="120"/>
        <w:ind w:left="1134"/>
        <w:rPr>
          <w:rFonts w:ascii="Arial" w:hAnsi="Arial"/>
        </w:rPr>
      </w:pPr>
    </w:p>
    <w:p w14:paraId="4A878BE8" w14:textId="00943581" w:rsidR="0086262B" w:rsidRPr="00CD21D6" w:rsidRDefault="00353C10"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4.2.4.</w:t>
      </w:r>
      <w:r w:rsidR="0085514B" w:rsidRPr="00CD21D6">
        <w:rPr>
          <w:b/>
          <w:sz w:val="22"/>
          <w:szCs w:val="22"/>
        </w:rPr>
        <w:t xml:space="preserve"> Ferritine &gt; 300 µg/l </w:t>
      </w:r>
    </w:p>
    <w:p w14:paraId="4D0F310D"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Surcharge en fer</w:t>
      </w:r>
    </w:p>
    <w:p w14:paraId="5AD99D88"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Atteinte du parenchyme hépatique</w:t>
      </w:r>
    </w:p>
    <w:p w14:paraId="697D5421"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Infections</w:t>
      </w:r>
    </w:p>
    <w:p w14:paraId="08115B25"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Inflammations</w:t>
      </w:r>
    </w:p>
    <w:p w14:paraId="1CE25629"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Affections néoplasiques</w:t>
      </w:r>
    </w:p>
    <w:p w14:paraId="321033D1" w14:textId="10B25ECD" w:rsidR="0086262B" w:rsidRPr="00CD21D6" w:rsidRDefault="0086262B" w:rsidP="00AD2B79">
      <w:pPr>
        <w:ind w:left="1134"/>
        <w:rPr>
          <w:sz w:val="22"/>
          <w:szCs w:val="22"/>
        </w:rPr>
      </w:pPr>
      <w:r w:rsidRPr="00CD21D6">
        <w:rPr>
          <w:sz w:val="22"/>
          <w:szCs w:val="22"/>
        </w:rPr>
        <w:t xml:space="preserve">Au cours des hémochromatoses, le taux de ferritine est très élevé, pouvant dépasser 1000 </w:t>
      </w:r>
      <w:r w:rsidRPr="00CD21D6">
        <w:rPr>
          <w:rFonts w:cs="Arial"/>
          <w:sz w:val="22"/>
          <w:szCs w:val="22"/>
        </w:rPr>
        <w:t>µg/</w:t>
      </w:r>
      <w:r w:rsidR="006D01C1" w:rsidRPr="00CD21D6">
        <w:rPr>
          <w:rFonts w:cs="Arial"/>
          <w:sz w:val="22"/>
          <w:szCs w:val="22"/>
        </w:rPr>
        <w:t>l.</w:t>
      </w:r>
    </w:p>
    <w:p w14:paraId="7EF17D8C" w14:textId="066341CF" w:rsidR="00C00E58" w:rsidRPr="00CD21D6" w:rsidRDefault="00C00E58" w:rsidP="00274D70">
      <w:pPr>
        <w:ind w:left="1560"/>
        <w:rPr>
          <w:sz w:val="22"/>
          <w:szCs w:val="22"/>
        </w:rPr>
      </w:pPr>
    </w:p>
    <w:p w14:paraId="32A0B95C" w14:textId="66E4CD09" w:rsidR="0086262B" w:rsidRPr="00CD21D6" w:rsidRDefault="0086262B" w:rsidP="00274D70">
      <w:pPr>
        <w:pStyle w:val="TITGrisGras10Maj"/>
        <w:tabs>
          <w:tab w:val="clear" w:pos="284"/>
        </w:tabs>
        <w:spacing w:before="0"/>
        <w:ind w:left="1134" w:firstLine="0"/>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Recommandation s</w:t>
      </w:r>
      <w:r w:rsidR="00274D70">
        <w:rPr>
          <w:rStyle w:val="texttest"/>
          <w:rFonts w:cs="Arial"/>
          <w:color w:val="595959" w:themeColor="text1" w:themeTint="A6"/>
          <w:sz w:val="22"/>
          <w:szCs w:val="22"/>
          <w:lang w:val="fr-CH"/>
        </w:rPr>
        <w:t xml:space="preserve">ur le bon usage du dosage de la </w:t>
      </w:r>
      <w:r w:rsidRPr="00CD21D6">
        <w:rPr>
          <w:rStyle w:val="texttest"/>
          <w:rFonts w:cs="Arial"/>
          <w:color w:val="595959" w:themeColor="text1" w:themeTint="A6"/>
          <w:sz w:val="22"/>
          <w:szCs w:val="22"/>
          <w:lang w:val="fr-CH"/>
        </w:rPr>
        <w:t>ferritine :</w:t>
      </w:r>
    </w:p>
    <w:p w14:paraId="5AF3CF7E" w14:textId="77777777" w:rsidR="0086262B" w:rsidRPr="00CD21D6" w:rsidRDefault="0086262B" w:rsidP="00274D70">
      <w:pPr>
        <w:ind w:left="1134"/>
        <w:rPr>
          <w:b/>
          <w:sz w:val="22"/>
          <w:szCs w:val="22"/>
        </w:rPr>
      </w:pPr>
      <w:r w:rsidRPr="00CD21D6">
        <w:rPr>
          <w:b/>
          <w:sz w:val="22"/>
          <w:szCs w:val="22"/>
        </w:rPr>
        <w:t xml:space="preserve">Paramètre de 1er choix pour le diagnostic d'une carence ou surcharge au fer chez des sujets à risque et/ou en cas de présence de signes cliniques et le suivi du traitement martial. </w:t>
      </w:r>
    </w:p>
    <w:p w14:paraId="566C0324" w14:textId="77777777" w:rsidR="0086262B" w:rsidRPr="00CD21D6" w:rsidRDefault="0086262B" w:rsidP="00274D70">
      <w:pPr>
        <w:ind w:left="1134"/>
        <w:rPr>
          <w:sz w:val="22"/>
          <w:szCs w:val="22"/>
        </w:rPr>
      </w:pPr>
      <w:r w:rsidRPr="00CD21D6">
        <w:rPr>
          <w:sz w:val="22"/>
          <w:szCs w:val="22"/>
        </w:rPr>
        <w:t>Par contre le dosage du fer et du coefficient de saturation de la transferrine n'est pas recommandé pour le diagnostic initial des perturbations du métabolisme du fer et doit être limité à quelques indications bien précises (voir ci-dessous).</w:t>
      </w:r>
    </w:p>
    <w:p w14:paraId="5C937DD9" w14:textId="77777777" w:rsidR="00E52BEC" w:rsidRPr="00CD21D6" w:rsidRDefault="00E52BEC" w:rsidP="00AD2B79">
      <w:pPr>
        <w:pBdr>
          <w:top w:val="single" w:sz="4" w:space="1" w:color="EC891D"/>
          <w:left w:val="single" w:sz="4" w:space="4" w:color="EC891D"/>
          <w:bottom w:val="single" w:sz="4" w:space="1" w:color="EC891D"/>
          <w:right w:val="single" w:sz="4" w:space="4" w:color="EC891D"/>
        </w:pBdr>
        <w:shd w:val="clear" w:color="auto" w:fill="EC891D"/>
        <w:spacing w:before="0" w:after="0"/>
        <w:ind w:left="1134"/>
        <w:rPr>
          <w:color w:val="FFFFFF" w:themeColor="background1"/>
          <w:sz w:val="22"/>
          <w:szCs w:val="22"/>
        </w:rPr>
      </w:pPr>
    </w:p>
    <w:p w14:paraId="7F3D252E" w14:textId="6B5E9A86" w:rsidR="0086262B" w:rsidRPr="00CD21D6" w:rsidRDefault="00E52BEC" w:rsidP="00274D70">
      <w:pPr>
        <w:pBdr>
          <w:top w:val="single" w:sz="4" w:space="1" w:color="EC891D"/>
          <w:left w:val="single" w:sz="4" w:space="4" w:color="EC891D"/>
          <w:bottom w:val="single" w:sz="4" w:space="1" w:color="EC891D"/>
          <w:right w:val="single" w:sz="4" w:space="4" w:color="EC891D"/>
        </w:pBdr>
        <w:shd w:val="clear" w:color="auto" w:fill="EC891D"/>
        <w:ind w:left="1134"/>
        <w:rPr>
          <w:color w:val="FFFFFF" w:themeColor="background1"/>
          <w:sz w:val="22"/>
          <w:szCs w:val="22"/>
        </w:rPr>
      </w:pPr>
      <w:r w:rsidRPr="00CD21D6">
        <w:rPr>
          <w:color w:val="FFFFFF" w:themeColor="background1"/>
          <w:sz w:val="22"/>
          <w:szCs w:val="22"/>
        </w:rPr>
        <w:t>Rappel : le</w:t>
      </w:r>
      <w:r w:rsidR="00A57128" w:rsidRPr="00CD21D6">
        <w:rPr>
          <w:color w:val="FFFFFF" w:themeColor="background1"/>
          <w:sz w:val="22"/>
          <w:szCs w:val="22"/>
        </w:rPr>
        <w:t>s</w:t>
      </w:r>
      <w:r w:rsidRPr="00CD21D6">
        <w:rPr>
          <w:color w:val="FFFFFF" w:themeColor="background1"/>
          <w:sz w:val="22"/>
          <w:szCs w:val="22"/>
        </w:rPr>
        <w:t xml:space="preserve"> dosage</w:t>
      </w:r>
      <w:r w:rsidR="00A57128" w:rsidRPr="00CD21D6">
        <w:rPr>
          <w:color w:val="FFFFFF" w:themeColor="background1"/>
          <w:sz w:val="22"/>
          <w:szCs w:val="22"/>
        </w:rPr>
        <w:t>s</w:t>
      </w:r>
      <w:r w:rsidRPr="00CD21D6">
        <w:rPr>
          <w:color w:val="FFFFFF" w:themeColor="background1"/>
          <w:sz w:val="22"/>
          <w:szCs w:val="22"/>
        </w:rPr>
        <w:t xml:space="preserve"> du</w:t>
      </w:r>
      <w:r w:rsidR="00ED7FFB" w:rsidRPr="00CD21D6">
        <w:rPr>
          <w:color w:val="FFFFFF" w:themeColor="background1"/>
          <w:sz w:val="22"/>
          <w:szCs w:val="22"/>
        </w:rPr>
        <w:t xml:space="preserve"> f</w:t>
      </w:r>
      <w:r w:rsidR="0086262B" w:rsidRPr="00CD21D6">
        <w:rPr>
          <w:color w:val="FFFFFF" w:themeColor="background1"/>
          <w:sz w:val="22"/>
          <w:szCs w:val="22"/>
        </w:rPr>
        <w:t xml:space="preserve">er sérique ET du coefficient de saturation de la transferrine </w:t>
      </w:r>
      <w:r w:rsidR="00A57128" w:rsidRPr="00CD21D6">
        <w:rPr>
          <w:color w:val="FFFFFF" w:themeColor="background1"/>
          <w:sz w:val="22"/>
          <w:szCs w:val="22"/>
        </w:rPr>
        <w:t>n’ont</w:t>
      </w:r>
      <w:r w:rsidR="0086262B" w:rsidRPr="00CD21D6">
        <w:rPr>
          <w:color w:val="FFFFFF" w:themeColor="background1"/>
          <w:sz w:val="22"/>
          <w:szCs w:val="22"/>
        </w:rPr>
        <w:t xml:space="preserve"> pas </w:t>
      </w:r>
      <w:r w:rsidR="00A57128" w:rsidRPr="00CD21D6">
        <w:rPr>
          <w:color w:val="FFFFFF" w:themeColor="background1"/>
          <w:sz w:val="22"/>
          <w:szCs w:val="22"/>
        </w:rPr>
        <w:t>leur</w:t>
      </w:r>
      <w:r w:rsidR="0086262B" w:rsidRPr="00CD21D6">
        <w:rPr>
          <w:color w:val="FFFFFF" w:themeColor="background1"/>
          <w:sz w:val="22"/>
          <w:szCs w:val="22"/>
        </w:rPr>
        <w:t xml:space="preserve"> place dans le bilan d’une </w:t>
      </w:r>
      <w:r w:rsidR="006D01C1" w:rsidRPr="00CD21D6">
        <w:rPr>
          <w:color w:val="FFFFFF" w:themeColor="background1"/>
          <w:sz w:val="22"/>
          <w:szCs w:val="22"/>
        </w:rPr>
        <w:t>anémie</w:t>
      </w:r>
      <w:r w:rsidR="007A56CC">
        <w:rPr>
          <w:color w:val="FFFFFF" w:themeColor="background1"/>
          <w:sz w:val="22"/>
          <w:szCs w:val="22"/>
        </w:rPr>
        <w:t xml:space="preserve"> </w:t>
      </w:r>
      <w:r w:rsidR="007A56CC">
        <w:rPr>
          <w:color w:val="FFFFFF" w:themeColor="background1"/>
          <w:sz w:val="22"/>
          <w:szCs w:val="22"/>
        </w:rPr>
        <w:t>(Avis des experts du GT)</w:t>
      </w:r>
      <w:r w:rsidR="007A56CC">
        <w:rPr>
          <w:color w:val="FFFFFF" w:themeColor="background1"/>
          <w:sz w:val="22"/>
          <w:szCs w:val="22"/>
        </w:rPr>
        <w:t>.</w:t>
      </w:r>
      <w:bookmarkStart w:id="9" w:name="_GoBack"/>
      <w:bookmarkEnd w:id="9"/>
    </w:p>
    <w:p w14:paraId="4690078B" w14:textId="77777777" w:rsidR="00E52BEC" w:rsidRPr="00CD21D6" w:rsidRDefault="00E52BEC" w:rsidP="00AD2B79">
      <w:pPr>
        <w:pBdr>
          <w:top w:val="single" w:sz="4" w:space="1" w:color="EC891D"/>
          <w:left w:val="single" w:sz="4" w:space="4" w:color="EC891D"/>
          <w:bottom w:val="single" w:sz="4" w:space="1" w:color="EC891D"/>
          <w:right w:val="single" w:sz="4" w:space="4" w:color="EC891D"/>
        </w:pBdr>
        <w:shd w:val="clear" w:color="auto" w:fill="EC891D"/>
        <w:spacing w:before="0" w:after="0"/>
        <w:ind w:left="1134"/>
        <w:rPr>
          <w:color w:val="FFFFFF" w:themeColor="background1"/>
          <w:sz w:val="22"/>
          <w:szCs w:val="22"/>
        </w:rPr>
      </w:pPr>
    </w:p>
    <w:p w14:paraId="0C9FC821" w14:textId="77777777" w:rsidR="00AD2B79" w:rsidRDefault="00AD2B79" w:rsidP="00274D70">
      <w:pPr>
        <w:ind w:left="1134"/>
        <w:rPr>
          <w:sz w:val="22"/>
          <w:szCs w:val="22"/>
        </w:rPr>
      </w:pPr>
    </w:p>
    <w:p w14:paraId="67C86439" w14:textId="38A0D1DC" w:rsidR="0086262B" w:rsidRPr="00CD21D6" w:rsidRDefault="0086262B" w:rsidP="00274D70">
      <w:pPr>
        <w:ind w:left="1134"/>
        <w:rPr>
          <w:sz w:val="22"/>
          <w:szCs w:val="22"/>
        </w:rPr>
      </w:pPr>
      <w:r w:rsidRPr="00CD21D6">
        <w:rPr>
          <w:sz w:val="22"/>
          <w:szCs w:val="22"/>
        </w:rPr>
        <w:lastRenderedPageBreak/>
        <w:t xml:space="preserve">Le dosage du fer n'est pas suffisant et n'est pas indiqué pour le diagnostic d'une carence martiale ou d'une surcharge en fer pour les raisons </w:t>
      </w:r>
      <w:r w:rsidR="00274D70">
        <w:rPr>
          <w:sz w:val="22"/>
          <w:szCs w:val="22"/>
        </w:rPr>
        <w:t>suivantes</w:t>
      </w:r>
      <w:r w:rsidRPr="00CD21D6">
        <w:rPr>
          <w:sz w:val="22"/>
          <w:szCs w:val="22"/>
        </w:rPr>
        <w:t>:</w:t>
      </w:r>
    </w:p>
    <w:p w14:paraId="0DB9CB22"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La variabilité biologique est très élevée et peut dépasser 25 % d'un jour à l'autre pour un même individu.</w:t>
      </w:r>
    </w:p>
    <w:p w14:paraId="2BB28476"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La concentration est dépendante des apports alimentaires et peut changer endéans 10 min.</w:t>
      </w:r>
    </w:p>
    <w:p w14:paraId="7A9063AD"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En cas d'inflammations aiguës et de maladies chroniques, le taux est abaissé indépendamment des réserves en fer.</w:t>
      </w:r>
    </w:p>
    <w:p w14:paraId="104CE8A0"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Le fer sérique constitue un indicateur tardif d'une carence martiale, les taux abaissés apparaissent nettement plus tardivement que des valeurs pathologiques de la ferritine.</w:t>
      </w:r>
    </w:p>
    <w:p w14:paraId="7184F081" w14:textId="7190250B" w:rsidR="0086262B" w:rsidRPr="00CD21D6" w:rsidRDefault="0086262B" w:rsidP="00274D70">
      <w:pPr>
        <w:ind w:left="1134"/>
        <w:rPr>
          <w:b/>
          <w:sz w:val="22"/>
          <w:szCs w:val="22"/>
        </w:rPr>
      </w:pPr>
      <w:r w:rsidRPr="00CD21D6">
        <w:rPr>
          <w:b/>
          <w:sz w:val="22"/>
          <w:szCs w:val="22"/>
        </w:rPr>
        <w:t>C'est pourquoi le dosage du fer doit se li</w:t>
      </w:r>
      <w:r w:rsidR="00274D70">
        <w:rPr>
          <w:b/>
          <w:sz w:val="22"/>
          <w:szCs w:val="22"/>
        </w:rPr>
        <w:t>miter aux indications suivantes</w:t>
      </w:r>
      <w:r w:rsidRPr="00CD21D6">
        <w:rPr>
          <w:b/>
          <w:sz w:val="22"/>
          <w:szCs w:val="22"/>
        </w:rPr>
        <w:t>:</w:t>
      </w:r>
    </w:p>
    <w:p w14:paraId="140B6F6A"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Intoxication au fer</w:t>
      </w:r>
    </w:p>
    <w:p w14:paraId="15BDF460" w14:textId="14D74BEC"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Paramètre pour le</w:t>
      </w:r>
      <w:r w:rsidR="000B2113" w:rsidRPr="00CD21D6">
        <w:rPr>
          <w:rFonts w:ascii="Arial" w:hAnsi="Arial"/>
          <w:color w:val="595959" w:themeColor="text1" w:themeTint="A6"/>
        </w:rPr>
        <w:t xml:space="preserve"> dosage de la saturation de la t</w:t>
      </w:r>
      <w:r w:rsidRPr="00CD21D6">
        <w:rPr>
          <w:rFonts w:ascii="Arial" w:hAnsi="Arial"/>
          <w:color w:val="595959" w:themeColor="text1" w:themeTint="A6"/>
        </w:rPr>
        <w:t>ransferrine</w:t>
      </w:r>
    </w:p>
    <w:p w14:paraId="3354C990"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Paramètre pour le dosage de la résorption du fer</w:t>
      </w:r>
    </w:p>
    <w:p w14:paraId="540FE506" w14:textId="77777777" w:rsidR="005812AA" w:rsidRPr="00CD21D6" w:rsidRDefault="005812AA" w:rsidP="00274D70">
      <w:pPr>
        <w:pStyle w:val="Style2"/>
        <w:numPr>
          <w:ilvl w:val="0"/>
          <w:numId w:val="0"/>
        </w:numPr>
        <w:ind w:left="1134"/>
        <w:jc w:val="both"/>
        <w:rPr>
          <w:rStyle w:val="texttest"/>
          <w:rFonts w:cs="Arial"/>
          <w:color w:val="595959" w:themeColor="text1" w:themeTint="A6"/>
          <w:sz w:val="22"/>
          <w:szCs w:val="22"/>
          <w:lang w:val="fr-CH"/>
        </w:rPr>
      </w:pPr>
    </w:p>
    <w:p w14:paraId="6DEB4757" w14:textId="24249321" w:rsidR="0086262B" w:rsidRPr="00CD21D6" w:rsidRDefault="00353C10" w:rsidP="00274D70">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4.2.5.</w:t>
      </w:r>
      <w:r w:rsidR="0085514B" w:rsidRPr="00CD21D6">
        <w:rPr>
          <w:b/>
          <w:sz w:val="22"/>
          <w:szCs w:val="22"/>
        </w:rPr>
        <w:t xml:space="preserve"> </w:t>
      </w:r>
      <w:r w:rsidR="0086262B" w:rsidRPr="00CD21D6">
        <w:rPr>
          <w:b/>
          <w:sz w:val="22"/>
          <w:szCs w:val="22"/>
        </w:rPr>
        <w:t>Coefficient de saturation de la transferrine (TF)</w:t>
      </w:r>
    </w:p>
    <w:p w14:paraId="761CC884" w14:textId="77777777" w:rsidR="0086262B" w:rsidRPr="00CD21D6" w:rsidRDefault="0086262B" w:rsidP="00274D70">
      <w:pPr>
        <w:ind w:left="1134"/>
        <w:rPr>
          <w:b/>
          <w:sz w:val="22"/>
          <w:szCs w:val="22"/>
        </w:rPr>
      </w:pPr>
      <w:r w:rsidRPr="00CD21D6">
        <w:rPr>
          <w:sz w:val="22"/>
          <w:szCs w:val="22"/>
        </w:rPr>
        <w:t xml:space="preserve">Le dosage de la ferritine est le paramètre de premier choix pour le diagnostic initial des carences et surcharges en fer, c'est pourquoi le dosage </w:t>
      </w:r>
      <w:r w:rsidRPr="00CD21D6">
        <w:rPr>
          <w:b/>
          <w:sz w:val="22"/>
          <w:szCs w:val="22"/>
        </w:rPr>
        <w:t>du coefficient de saturation de la transferrine doit se limiter aux indications suivantes :</w:t>
      </w:r>
    </w:p>
    <w:p w14:paraId="49457028"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Suspicion d'une carence martiale fonctionnelle</w:t>
      </w:r>
    </w:p>
    <w:p w14:paraId="07EC8048"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Suspicion d'une surcharge en fer</w:t>
      </w:r>
    </w:p>
    <w:p w14:paraId="17020427"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Appréciation du turnover du fer plasmatique.</w:t>
      </w:r>
    </w:p>
    <w:p w14:paraId="43661646" w14:textId="4244A045" w:rsidR="0086262B" w:rsidRPr="00CD21D6" w:rsidRDefault="00CC7987" w:rsidP="00274D70">
      <w:pPr>
        <w:ind w:left="1134"/>
        <w:rPr>
          <w:sz w:val="22"/>
          <w:szCs w:val="22"/>
        </w:rPr>
      </w:pPr>
      <w:r w:rsidRPr="00CD21D6">
        <w:rPr>
          <w:sz w:val="22"/>
          <w:szCs w:val="22"/>
        </w:rPr>
        <w:t>Le dosage de la TF a</w:t>
      </w:r>
      <w:r w:rsidR="0086262B" w:rsidRPr="00CD21D6">
        <w:rPr>
          <w:sz w:val="22"/>
          <w:szCs w:val="22"/>
        </w:rPr>
        <w:t xml:space="preserve"> l'avantage que le temps de demi-vie est nettement plus élevé que celui du fer. La TF est ainsi moins influencée par des variations rapides de la concentration en fer. </w:t>
      </w:r>
    </w:p>
    <w:p w14:paraId="3E71478F"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Diminution du coefficient de saturation:</w:t>
      </w:r>
    </w:p>
    <w:p w14:paraId="1AD30168"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Carence martiale</w:t>
      </w:r>
    </w:p>
    <w:p w14:paraId="2BE9BF0F"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Hémorragies aiguës</w:t>
      </w:r>
    </w:p>
    <w:p w14:paraId="415378D7" w14:textId="77777777" w:rsidR="0086262B" w:rsidRPr="00CD21D6" w:rsidRDefault="0086262B" w:rsidP="00274D70">
      <w:pPr>
        <w:pStyle w:val="Style2"/>
        <w:numPr>
          <w:ilvl w:val="0"/>
          <w:numId w:val="0"/>
        </w:numPr>
        <w:tabs>
          <w:tab w:val="clear" w:pos="284"/>
        </w:tabs>
        <w:spacing w:before="0" w:after="0"/>
        <w:ind w:left="1560"/>
        <w:jc w:val="both"/>
        <w:rPr>
          <w:rStyle w:val="texttest"/>
          <w:rFonts w:cs="Arial"/>
          <w:color w:val="595959" w:themeColor="text1" w:themeTint="A6"/>
          <w:sz w:val="22"/>
          <w:szCs w:val="22"/>
          <w:lang w:val="fr-CH"/>
        </w:rPr>
      </w:pPr>
    </w:p>
    <w:p w14:paraId="3A4FBA81" w14:textId="77777777" w:rsidR="0086262B" w:rsidRPr="00CD21D6" w:rsidRDefault="0086262B" w:rsidP="00274D70">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Augmentation du coefficient de saturation :</w:t>
      </w:r>
    </w:p>
    <w:p w14:paraId="1FB2BE02"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Surcharge en fer: hémochromatose congénitale ou secondaire (ß-thalassémie, anémie </w:t>
      </w:r>
      <w:proofErr w:type="spellStart"/>
      <w:r w:rsidRPr="00CD21D6">
        <w:rPr>
          <w:rStyle w:val="texttest"/>
          <w:rFonts w:cs="Arial"/>
          <w:color w:val="595959" w:themeColor="text1" w:themeTint="A6"/>
          <w:sz w:val="22"/>
          <w:szCs w:val="22"/>
          <w:lang w:val="fr-CH"/>
        </w:rPr>
        <w:t>sidéroblastique</w:t>
      </w:r>
      <w:proofErr w:type="spellEnd"/>
      <w:r w:rsidRPr="00CD21D6">
        <w:rPr>
          <w:rStyle w:val="texttest"/>
          <w:rFonts w:cs="Arial"/>
          <w:color w:val="595959" w:themeColor="text1" w:themeTint="A6"/>
          <w:sz w:val="22"/>
          <w:szCs w:val="22"/>
          <w:lang w:val="fr-CH"/>
        </w:rPr>
        <w:t>, déficience en pyruvate kinase)</w:t>
      </w:r>
    </w:p>
    <w:p w14:paraId="27300FB8"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Surcharges secondaires à des transfusions</w:t>
      </w:r>
    </w:p>
    <w:p w14:paraId="79D7DA23"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Processus inflammatoires</w:t>
      </w:r>
    </w:p>
    <w:p w14:paraId="68D857D0"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Insuffisance hépatocellulaire: cirrhose, hépatites, malnutrition</w:t>
      </w:r>
    </w:p>
    <w:p w14:paraId="4EADC45E" w14:textId="77777777" w:rsidR="0086262B" w:rsidRPr="00CD21D6" w:rsidRDefault="0086262B" w:rsidP="00274D70">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Pertes exagérées: Syndrome néphrotique et tumeurs digestives</w:t>
      </w:r>
    </w:p>
    <w:p w14:paraId="7B532303" w14:textId="77777777" w:rsidR="0086262B" w:rsidRPr="00CD21D6" w:rsidRDefault="0086262B" w:rsidP="00274D70">
      <w:pPr>
        <w:pStyle w:val="Style2"/>
        <w:numPr>
          <w:ilvl w:val="0"/>
          <w:numId w:val="0"/>
        </w:numPr>
        <w:tabs>
          <w:tab w:val="clear" w:pos="284"/>
        </w:tabs>
        <w:spacing w:before="0" w:after="0"/>
        <w:ind w:left="1134"/>
        <w:jc w:val="both"/>
        <w:rPr>
          <w:rStyle w:val="texttest"/>
          <w:rFonts w:cs="Arial"/>
          <w:sz w:val="22"/>
          <w:szCs w:val="22"/>
          <w:lang w:val="fr-CH"/>
        </w:rPr>
      </w:pPr>
    </w:p>
    <w:p w14:paraId="3F731443" w14:textId="77777777" w:rsidR="0086262B" w:rsidRPr="00CD21D6" w:rsidRDefault="0086262B" w:rsidP="00274D70">
      <w:pPr>
        <w:ind w:left="1134"/>
        <w:rPr>
          <w:sz w:val="22"/>
          <w:szCs w:val="22"/>
        </w:rPr>
      </w:pPr>
      <w:r w:rsidRPr="00CD21D6">
        <w:rPr>
          <w:sz w:val="22"/>
          <w:szCs w:val="22"/>
        </w:rPr>
        <w:t xml:space="preserve">Sur le plan biologique, l’hémochromatose se traduit par une élévation du fer sérique, de la </w:t>
      </w:r>
      <w:proofErr w:type="spellStart"/>
      <w:r w:rsidRPr="00CD21D6">
        <w:rPr>
          <w:sz w:val="22"/>
          <w:szCs w:val="22"/>
        </w:rPr>
        <w:t>ferritinémie</w:t>
      </w:r>
      <w:proofErr w:type="spellEnd"/>
      <w:r w:rsidRPr="00CD21D6">
        <w:rPr>
          <w:sz w:val="22"/>
          <w:szCs w:val="22"/>
        </w:rPr>
        <w:t xml:space="preserve"> et du coefficient de saturation de la transferrine (&gt; 60 % chez l’homme et &gt; 50 % chez la femme).</w:t>
      </w:r>
    </w:p>
    <w:p w14:paraId="0D9464C8" w14:textId="77777777" w:rsidR="0086262B" w:rsidRPr="00CD21D6" w:rsidRDefault="0086262B" w:rsidP="00274D70">
      <w:pPr>
        <w:ind w:left="1134"/>
        <w:rPr>
          <w:sz w:val="22"/>
          <w:szCs w:val="22"/>
        </w:rPr>
      </w:pPr>
      <w:r w:rsidRPr="00CD21D6">
        <w:rPr>
          <w:sz w:val="22"/>
          <w:szCs w:val="22"/>
        </w:rPr>
        <w:t>En présence de signes cliniques et biologiques évocateurs d’une hémochromatose, le diagnostic peut être confirmé par la recherche de mutations C282Y, H63D et S65C sur le gène de l’hémochromatose (HFE1).</w:t>
      </w:r>
    </w:p>
    <w:p w14:paraId="20D2FCA6" w14:textId="13A4DE80" w:rsidR="0086262B" w:rsidRPr="005812AA" w:rsidRDefault="0086262B" w:rsidP="00274D70">
      <w:pPr>
        <w:pStyle w:val="Soustitregras"/>
        <w:numPr>
          <w:ilvl w:val="1"/>
          <w:numId w:val="5"/>
        </w:numPr>
        <w:tabs>
          <w:tab w:val="left" w:pos="1134"/>
        </w:tabs>
        <w:ind w:left="1134" w:hanging="578"/>
        <w:rPr>
          <w:rStyle w:val="Sous-titreCar"/>
          <w:rFonts w:eastAsiaTheme="minorHAnsi" w:cs="Arial"/>
          <w:color w:val="A6A6A6" w:themeColor="background1" w:themeShade="A6"/>
          <w:spacing w:val="0"/>
          <w:sz w:val="32"/>
          <w:szCs w:val="24"/>
        </w:rPr>
      </w:pPr>
      <w:r w:rsidRPr="005812AA">
        <w:rPr>
          <w:rStyle w:val="Sous-titreCar"/>
          <w:rFonts w:eastAsiaTheme="minorHAnsi" w:cs="Arial"/>
          <w:color w:val="A6A6A6" w:themeColor="background1" w:themeShade="A6"/>
          <w:spacing w:val="0"/>
          <w:sz w:val="32"/>
          <w:szCs w:val="24"/>
        </w:rPr>
        <w:lastRenderedPageBreak/>
        <w:t>Anémie macrocytaire (VGM &gt; 100 fl)</w:t>
      </w:r>
    </w:p>
    <w:p w14:paraId="30DF9553" w14:textId="16766C18" w:rsidR="0086262B" w:rsidRPr="00CD21D6" w:rsidRDefault="0086262B" w:rsidP="00274D70">
      <w:pPr>
        <w:ind w:left="1134"/>
        <w:rPr>
          <w:rFonts w:cs="Arial"/>
          <w:i/>
          <w:sz w:val="22"/>
          <w:szCs w:val="22"/>
        </w:rPr>
      </w:pPr>
      <w:r w:rsidRPr="00CD21D6">
        <w:rPr>
          <w:rFonts w:cs="Arial"/>
          <w:i/>
          <w:sz w:val="22"/>
          <w:szCs w:val="22"/>
        </w:rPr>
        <w:t>Pour rappel :</w:t>
      </w:r>
    </w:p>
    <w:p w14:paraId="0C706946" w14:textId="77777777" w:rsidR="0086262B" w:rsidRPr="00CD21D6" w:rsidRDefault="0086262B" w:rsidP="00274D70">
      <w:pPr>
        <w:ind w:left="1134"/>
        <w:rPr>
          <w:rFonts w:cs="Arial"/>
          <w:b/>
          <w:sz w:val="22"/>
          <w:szCs w:val="22"/>
        </w:rPr>
      </w:pPr>
      <w:r w:rsidRPr="00CD21D6">
        <w:rPr>
          <w:rFonts w:cs="Arial"/>
          <w:sz w:val="22"/>
          <w:szCs w:val="22"/>
        </w:rPr>
        <w:t xml:space="preserve">La Vit. B12 se lie au facteur intrinsèque sécrété par les cellules pariétales gastriques et est absorbée dans l'iléon terminal. </w:t>
      </w:r>
      <w:r w:rsidRPr="00CD21D6">
        <w:rPr>
          <w:rFonts w:cs="Arial"/>
          <w:b/>
          <w:sz w:val="22"/>
          <w:szCs w:val="22"/>
        </w:rPr>
        <w:t xml:space="preserve">Un déficit en Vit. B12 est souvent associé à un déficit en acide folique. </w:t>
      </w:r>
    </w:p>
    <w:p w14:paraId="7A4490D1" w14:textId="24DE74CA" w:rsidR="0086262B" w:rsidRPr="00CD21D6" w:rsidRDefault="0086262B" w:rsidP="00274D70">
      <w:pPr>
        <w:ind w:left="1134"/>
        <w:rPr>
          <w:rFonts w:cs="Arial"/>
          <w:sz w:val="22"/>
          <w:szCs w:val="22"/>
        </w:rPr>
      </w:pPr>
      <w:r w:rsidRPr="00CD21D6">
        <w:rPr>
          <w:rFonts w:cs="Arial"/>
          <w:sz w:val="22"/>
          <w:szCs w:val="22"/>
        </w:rPr>
        <w:t xml:space="preserve">Parce qu'une grande quantité de Vit. B12 est stockée dans le foie, il faut 5 à 10 ans pour que les symptômes cliniques apparaissent après une diminution de l'apport </w:t>
      </w:r>
      <w:r w:rsidR="00320796" w:rsidRPr="00CD21D6">
        <w:rPr>
          <w:rFonts w:cs="Arial"/>
          <w:sz w:val="22"/>
          <w:szCs w:val="22"/>
        </w:rPr>
        <w:t>ou de l'absorption de Vit. B12.</w:t>
      </w:r>
    </w:p>
    <w:p w14:paraId="63FD765F" w14:textId="65E1C50D" w:rsidR="00A842D9" w:rsidRPr="00CD21D6" w:rsidRDefault="00A842D9" w:rsidP="00BA7142">
      <w:pPr>
        <w:pStyle w:val="Paragraphedeliste"/>
        <w:numPr>
          <w:ilvl w:val="0"/>
          <w:numId w:val="11"/>
        </w:numPr>
        <w:spacing w:after="120"/>
        <w:ind w:left="1560"/>
        <w:rPr>
          <w:rFonts w:ascii="Arial" w:hAnsi="Arial"/>
          <w:b/>
          <w:color w:val="595959" w:themeColor="text1" w:themeTint="A6"/>
        </w:rPr>
      </w:pPr>
      <w:r w:rsidRPr="00CD21D6">
        <w:rPr>
          <w:rFonts w:ascii="Arial" w:hAnsi="Arial"/>
          <w:b/>
          <w:color w:val="595959" w:themeColor="text1" w:themeTint="A6"/>
        </w:rPr>
        <w:t xml:space="preserve">Vit. B12 </w:t>
      </w:r>
    </w:p>
    <w:p w14:paraId="171B0164" w14:textId="68E2E87A"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&lt; 200 </w:t>
      </w:r>
      <w:proofErr w:type="spellStart"/>
      <w:r w:rsidRPr="00CD21D6">
        <w:rPr>
          <w:rStyle w:val="texttest"/>
          <w:rFonts w:cs="Arial"/>
          <w:color w:val="595959" w:themeColor="text1" w:themeTint="A6"/>
          <w:sz w:val="22"/>
          <w:szCs w:val="22"/>
          <w:lang w:val="fr-CH"/>
        </w:rPr>
        <w:t>pg</w:t>
      </w:r>
      <w:proofErr w:type="spellEnd"/>
      <w:r w:rsidRPr="00CD21D6">
        <w:rPr>
          <w:rStyle w:val="texttest"/>
          <w:rFonts w:cs="Arial"/>
          <w:color w:val="595959" w:themeColor="text1" w:themeTint="A6"/>
          <w:sz w:val="22"/>
          <w:szCs w:val="22"/>
          <w:lang w:val="fr-CH"/>
        </w:rPr>
        <w:t xml:space="preserve">/ml ou &lt; 150 </w:t>
      </w:r>
      <w:proofErr w:type="spellStart"/>
      <w:r w:rsidRPr="00CD21D6">
        <w:rPr>
          <w:rStyle w:val="texttest"/>
          <w:rFonts w:cs="Arial"/>
          <w:color w:val="595959" w:themeColor="text1" w:themeTint="A6"/>
          <w:sz w:val="22"/>
          <w:szCs w:val="22"/>
          <w:lang w:val="fr-CH"/>
        </w:rPr>
        <w:t>pmol</w:t>
      </w:r>
      <w:proofErr w:type="spellEnd"/>
      <w:r w:rsidRPr="00CD21D6">
        <w:rPr>
          <w:rStyle w:val="texttest"/>
          <w:rFonts w:cs="Arial"/>
          <w:color w:val="595959" w:themeColor="text1" w:themeTint="A6"/>
          <w:sz w:val="22"/>
          <w:szCs w:val="22"/>
          <w:lang w:val="fr-CH"/>
        </w:rPr>
        <w:t>/l</w:t>
      </w:r>
    </w:p>
    <w:p w14:paraId="02111D38" w14:textId="1134FB5B" w:rsidR="0086262B"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déficit</w:t>
      </w:r>
      <w:proofErr w:type="gramEnd"/>
      <w:r w:rsidRPr="00CD21D6">
        <w:rPr>
          <w:rStyle w:val="texttest"/>
          <w:rFonts w:cs="Arial"/>
          <w:color w:val="595959" w:themeColor="text1" w:themeTint="A6"/>
          <w:sz w:val="22"/>
          <w:szCs w:val="22"/>
          <w:lang w:val="fr-CH"/>
        </w:rPr>
        <w:t xml:space="preserve"> en Vit. B12 confirmé</w:t>
      </w:r>
    </w:p>
    <w:p w14:paraId="389B7D98" w14:textId="77777777" w:rsidR="00607D71" w:rsidRPr="00CD21D6" w:rsidRDefault="00607D71"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
    <w:p w14:paraId="659A902F" w14:textId="77777777"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&gt; 400 </w:t>
      </w:r>
      <w:proofErr w:type="spellStart"/>
      <w:r w:rsidRPr="00CD21D6">
        <w:rPr>
          <w:rStyle w:val="texttest"/>
          <w:rFonts w:cs="Arial"/>
          <w:color w:val="595959" w:themeColor="text1" w:themeTint="A6"/>
          <w:sz w:val="22"/>
          <w:szCs w:val="22"/>
          <w:lang w:val="fr-CH"/>
        </w:rPr>
        <w:t>pg</w:t>
      </w:r>
      <w:proofErr w:type="spellEnd"/>
      <w:r w:rsidRPr="00CD21D6">
        <w:rPr>
          <w:rStyle w:val="texttest"/>
          <w:rFonts w:cs="Arial"/>
          <w:color w:val="595959" w:themeColor="text1" w:themeTint="A6"/>
          <w:sz w:val="22"/>
          <w:szCs w:val="22"/>
          <w:lang w:val="fr-CH"/>
        </w:rPr>
        <w:t xml:space="preserve">/ml ou &gt; 300 </w:t>
      </w:r>
      <w:proofErr w:type="spellStart"/>
      <w:r w:rsidRPr="00CD21D6">
        <w:rPr>
          <w:rStyle w:val="texttest"/>
          <w:rFonts w:cs="Arial"/>
          <w:color w:val="595959" w:themeColor="text1" w:themeTint="A6"/>
          <w:sz w:val="22"/>
          <w:szCs w:val="22"/>
          <w:lang w:val="fr-CH"/>
        </w:rPr>
        <w:t>pmol</w:t>
      </w:r>
      <w:proofErr w:type="spellEnd"/>
      <w:r w:rsidRPr="00CD21D6">
        <w:rPr>
          <w:rStyle w:val="texttest"/>
          <w:rFonts w:cs="Arial"/>
          <w:color w:val="595959" w:themeColor="text1" w:themeTint="A6"/>
          <w:sz w:val="22"/>
          <w:szCs w:val="22"/>
          <w:lang w:val="fr-CH"/>
        </w:rPr>
        <w:t xml:space="preserve">/l </w:t>
      </w:r>
    </w:p>
    <w:p w14:paraId="3E403547" w14:textId="77777777" w:rsidR="00607D71"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pas</w:t>
      </w:r>
      <w:proofErr w:type="gramEnd"/>
      <w:r w:rsidRPr="00CD21D6">
        <w:rPr>
          <w:rStyle w:val="texttest"/>
          <w:rFonts w:cs="Arial"/>
          <w:color w:val="595959" w:themeColor="text1" w:themeTint="A6"/>
          <w:sz w:val="22"/>
          <w:szCs w:val="22"/>
          <w:lang w:val="fr-CH"/>
        </w:rPr>
        <w:t xml:space="preserve"> de déficit</w:t>
      </w:r>
    </w:p>
    <w:p w14:paraId="759A46AC" w14:textId="5DD48D5E" w:rsidR="0086262B"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 </w:t>
      </w:r>
    </w:p>
    <w:p w14:paraId="3A961F08" w14:textId="77777777"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entre</w:t>
      </w:r>
      <w:proofErr w:type="gramEnd"/>
      <w:r w:rsidRPr="00CD21D6">
        <w:rPr>
          <w:rStyle w:val="texttest"/>
          <w:rFonts w:cs="Arial"/>
          <w:color w:val="595959" w:themeColor="text1" w:themeTint="A6"/>
          <w:sz w:val="22"/>
          <w:szCs w:val="22"/>
          <w:lang w:val="fr-CH"/>
        </w:rPr>
        <w:t xml:space="preserve"> 200 - 400 </w:t>
      </w:r>
      <w:proofErr w:type="spellStart"/>
      <w:r w:rsidRPr="00CD21D6">
        <w:rPr>
          <w:rStyle w:val="texttest"/>
          <w:rFonts w:cs="Arial"/>
          <w:color w:val="595959" w:themeColor="text1" w:themeTint="A6"/>
          <w:sz w:val="22"/>
          <w:szCs w:val="22"/>
          <w:lang w:val="fr-CH"/>
        </w:rPr>
        <w:t>pg</w:t>
      </w:r>
      <w:proofErr w:type="spellEnd"/>
      <w:r w:rsidRPr="00CD21D6">
        <w:rPr>
          <w:rStyle w:val="texttest"/>
          <w:rFonts w:cs="Arial"/>
          <w:color w:val="595959" w:themeColor="text1" w:themeTint="A6"/>
          <w:sz w:val="22"/>
          <w:szCs w:val="22"/>
          <w:lang w:val="fr-CH"/>
        </w:rPr>
        <w:t xml:space="preserve">/ml ou 150 - 300 </w:t>
      </w:r>
      <w:proofErr w:type="spellStart"/>
      <w:r w:rsidRPr="00CD21D6">
        <w:rPr>
          <w:rStyle w:val="texttest"/>
          <w:rFonts w:cs="Arial"/>
          <w:color w:val="595959" w:themeColor="text1" w:themeTint="A6"/>
          <w:sz w:val="22"/>
          <w:szCs w:val="22"/>
          <w:lang w:val="fr-CH"/>
        </w:rPr>
        <w:t>pmol</w:t>
      </w:r>
      <w:proofErr w:type="spellEnd"/>
      <w:r w:rsidRPr="00CD21D6">
        <w:rPr>
          <w:rStyle w:val="texttest"/>
          <w:rFonts w:cs="Arial"/>
          <w:color w:val="595959" w:themeColor="text1" w:themeTint="A6"/>
          <w:sz w:val="22"/>
          <w:szCs w:val="22"/>
          <w:lang w:val="fr-CH"/>
        </w:rPr>
        <w:t xml:space="preserve">/l, </w:t>
      </w:r>
    </w:p>
    <w:p w14:paraId="2C315B23" w14:textId="68A99D67" w:rsidR="0086262B"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un</w:t>
      </w:r>
      <w:proofErr w:type="gramEnd"/>
      <w:r w:rsidRPr="00CD21D6">
        <w:rPr>
          <w:rStyle w:val="texttest"/>
          <w:rFonts w:cs="Arial"/>
          <w:color w:val="595959" w:themeColor="text1" w:themeTint="A6"/>
          <w:sz w:val="22"/>
          <w:szCs w:val="22"/>
          <w:lang w:val="fr-CH"/>
        </w:rPr>
        <w:t xml:space="preserve"> traitement d’épreuve à la Vit. B12 et un suivi clinique sont recommandés.</w:t>
      </w:r>
    </w:p>
    <w:p w14:paraId="4E0859D3" w14:textId="77777777" w:rsidR="00A842D9" w:rsidRPr="00CD21D6" w:rsidRDefault="00A842D9" w:rsidP="00A842D9">
      <w:pPr>
        <w:pStyle w:val="Style2"/>
        <w:numPr>
          <w:ilvl w:val="0"/>
          <w:numId w:val="0"/>
        </w:numPr>
        <w:tabs>
          <w:tab w:val="clear" w:pos="284"/>
        </w:tabs>
        <w:spacing w:before="0" w:after="0"/>
        <w:ind w:left="709"/>
        <w:jc w:val="both"/>
        <w:rPr>
          <w:rStyle w:val="texttest"/>
          <w:rFonts w:cs="Arial"/>
          <w:color w:val="595959" w:themeColor="text1" w:themeTint="A6"/>
          <w:sz w:val="22"/>
          <w:szCs w:val="22"/>
          <w:lang w:val="fr-CH"/>
        </w:rPr>
      </w:pPr>
    </w:p>
    <w:p w14:paraId="24BC0C39" w14:textId="38FB9682" w:rsidR="0086262B" w:rsidRPr="00CD21D6" w:rsidRDefault="00353C10" w:rsidP="00BA7142">
      <w:pPr>
        <w:pStyle w:val="Paragraphedeliste"/>
        <w:numPr>
          <w:ilvl w:val="0"/>
          <w:numId w:val="11"/>
        </w:numPr>
        <w:spacing w:after="120"/>
        <w:ind w:left="1560"/>
        <w:rPr>
          <w:rFonts w:ascii="Arial" w:hAnsi="Arial"/>
          <w:b/>
          <w:color w:val="595959" w:themeColor="text1" w:themeTint="A6"/>
        </w:rPr>
      </w:pPr>
      <w:r w:rsidRPr="00CD21D6">
        <w:rPr>
          <w:rFonts w:ascii="Arial" w:hAnsi="Arial"/>
          <w:b/>
          <w:color w:val="595959" w:themeColor="text1" w:themeTint="A6"/>
        </w:rPr>
        <w:t>Acide folique </w:t>
      </w:r>
    </w:p>
    <w:p w14:paraId="5D2DA139" w14:textId="77777777"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&lt; 3.0 </w:t>
      </w:r>
      <w:proofErr w:type="spellStart"/>
      <w:r w:rsidRPr="00CD21D6">
        <w:rPr>
          <w:rStyle w:val="texttest"/>
          <w:rFonts w:cs="Arial"/>
          <w:color w:val="595959" w:themeColor="text1" w:themeTint="A6"/>
          <w:sz w:val="22"/>
          <w:szCs w:val="22"/>
          <w:lang w:val="fr-CH"/>
        </w:rPr>
        <w:t>ng</w:t>
      </w:r>
      <w:proofErr w:type="spellEnd"/>
      <w:r w:rsidRPr="00CD21D6">
        <w:rPr>
          <w:rStyle w:val="texttest"/>
          <w:rFonts w:cs="Arial"/>
          <w:color w:val="595959" w:themeColor="text1" w:themeTint="A6"/>
          <w:sz w:val="22"/>
          <w:szCs w:val="22"/>
          <w:lang w:val="fr-CH"/>
        </w:rPr>
        <w:t xml:space="preserve">/ml ou &lt; 6.8 </w:t>
      </w:r>
      <w:proofErr w:type="spellStart"/>
      <w:r w:rsidRPr="00CD21D6">
        <w:rPr>
          <w:rStyle w:val="texttest"/>
          <w:rFonts w:cs="Arial"/>
          <w:color w:val="595959" w:themeColor="text1" w:themeTint="A6"/>
          <w:sz w:val="22"/>
          <w:szCs w:val="22"/>
          <w:lang w:val="fr-CH"/>
        </w:rPr>
        <w:t>nmol</w:t>
      </w:r>
      <w:proofErr w:type="spellEnd"/>
      <w:r w:rsidRPr="00CD21D6">
        <w:rPr>
          <w:rStyle w:val="texttest"/>
          <w:rFonts w:cs="Arial"/>
          <w:color w:val="595959" w:themeColor="text1" w:themeTint="A6"/>
          <w:sz w:val="22"/>
          <w:szCs w:val="22"/>
          <w:lang w:val="fr-CH"/>
        </w:rPr>
        <w:t>/l</w:t>
      </w:r>
    </w:p>
    <w:p w14:paraId="3A8F0297" w14:textId="600BAAC1" w:rsidR="0086262B" w:rsidRPr="00CD21D6" w:rsidRDefault="00BA7142"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Pr>
          <w:rStyle w:val="texttest"/>
          <w:rFonts w:cs="Arial"/>
          <w:color w:val="595959" w:themeColor="text1" w:themeTint="A6"/>
          <w:sz w:val="22"/>
          <w:szCs w:val="22"/>
          <w:lang w:val="fr-CH"/>
        </w:rPr>
        <w:t>d</w:t>
      </w:r>
      <w:r w:rsidR="0086262B" w:rsidRPr="00CD21D6">
        <w:rPr>
          <w:rStyle w:val="texttest"/>
          <w:rFonts w:cs="Arial"/>
          <w:color w:val="595959" w:themeColor="text1" w:themeTint="A6"/>
          <w:sz w:val="22"/>
          <w:szCs w:val="22"/>
          <w:lang w:val="fr-CH"/>
        </w:rPr>
        <w:t>éficit</w:t>
      </w:r>
      <w:proofErr w:type="gramEnd"/>
      <w:r w:rsidR="0086262B" w:rsidRPr="00CD21D6">
        <w:rPr>
          <w:rStyle w:val="texttest"/>
          <w:rFonts w:cs="Arial"/>
          <w:color w:val="595959" w:themeColor="text1" w:themeTint="A6"/>
          <w:sz w:val="22"/>
          <w:szCs w:val="22"/>
          <w:lang w:val="fr-CH"/>
        </w:rPr>
        <w:t xml:space="preserve"> en acide folique confirmé</w:t>
      </w:r>
    </w:p>
    <w:p w14:paraId="596FC6E2" w14:textId="77777777" w:rsidR="00607D71" w:rsidRPr="00CD21D6" w:rsidRDefault="00607D71"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
    <w:p w14:paraId="1B633080" w14:textId="77777777"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r w:rsidRPr="00CD21D6">
        <w:rPr>
          <w:rStyle w:val="texttest"/>
          <w:rFonts w:cs="Arial"/>
          <w:color w:val="595959" w:themeColor="text1" w:themeTint="A6"/>
          <w:sz w:val="22"/>
          <w:szCs w:val="22"/>
          <w:lang w:val="fr-CH"/>
        </w:rPr>
        <w:t xml:space="preserve">&gt; 6.0 </w:t>
      </w:r>
      <w:proofErr w:type="spellStart"/>
      <w:r w:rsidRPr="00CD21D6">
        <w:rPr>
          <w:rStyle w:val="texttest"/>
          <w:rFonts w:cs="Arial"/>
          <w:color w:val="595959" w:themeColor="text1" w:themeTint="A6"/>
          <w:sz w:val="22"/>
          <w:szCs w:val="22"/>
          <w:lang w:val="fr-CH"/>
        </w:rPr>
        <w:t>ng</w:t>
      </w:r>
      <w:proofErr w:type="spellEnd"/>
      <w:r w:rsidRPr="00CD21D6">
        <w:rPr>
          <w:rStyle w:val="texttest"/>
          <w:rFonts w:cs="Arial"/>
          <w:color w:val="595959" w:themeColor="text1" w:themeTint="A6"/>
          <w:sz w:val="22"/>
          <w:szCs w:val="22"/>
          <w:lang w:val="fr-CH"/>
        </w:rPr>
        <w:t xml:space="preserve">/ml ou &gt; 13.5 </w:t>
      </w:r>
      <w:proofErr w:type="spellStart"/>
      <w:r w:rsidRPr="00CD21D6">
        <w:rPr>
          <w:rStyle w:val="texttest"/>
          <w:rFonts w:cs="Arial"/>
          <w:color w:val="595959" w:themeColor="text1" w:themeTint="A6"/>
          <w:sz w:val="22"/>
          <w:szCs w:val="22"/>
          <w:lang w:val="fr-CH"/>
        </w:rPr>
        <w:t>nmol</w:t>
      </w:r>
      <w:proofErr w:type="spellEnd"/>
      <w:r w:rsidRPr="00CD21D6">
        <w:rPr>
          <w:rStyle w:val="texttest"/>
          <w:rFonts w:cs="Arial"/>
          <w:color w:val="595959" w:themeColor="text1" w:themeTint="A6"/>
          <w:sz w:val="22"/>
          <w:szCs w:val="22"/>
          <w:lang w:val="fr-CH"/>
        </w:rPr>
        <w:t>/l</w:t>
      </w:r>
    </w:p>
    <w:p w14:paraId="47486994" w14:textId="0072B40A" w:rsidR="0086262B"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pas</w:t>
      </w:r>
      <w:proofErr w:type="gramEnd"/>
      <w:r w:rsidRPr="00CD21D6">
        <w:rPr>
          <w:rStyle w:val="texttest"/>
          <w:rFonts w:cs="Arial"/>
          <w:color w:val="595959" w:themeColor="text1" w:themeTint="A6"/>
          <w:sz w:val="22"/>
          <w:szCs w:val="22"/>
          <w:lang w:val="fr-CH"/>
        </w:rPr>
        <w:t xml:space="preserve"> de déficit</w:t>
      </w:r>
    </w:p>
    <w:p w14:paraId="4B719503" w14:textId="77777777" w:rsidR="0066140E" w:rsidRPr="00CD21D6" w:rsidRDefault="0066140E"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
    <w:p w14:paraId="40072CC1" w14:textId="77777777" w:rsidR="0086262B" w:rsidRPr="00CD21D6" w:rsidRDefault="0086262B" w:rsidP="00BA7142">
      <w:pPr>
        <w:pStyle w:val="Style2"/>
        <w:numPr>
          <w:ilvl w:val="0"/>
          <w:numId w:val="16"/>
        </w:numPr>
        <w:tabs>
          <w:tab w:val="clear" w:pos="284"/>
          <w:tab w:val="clear" w:pos="360"/>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entre</w:t>
      </w:r>
      <w:proofErr w:type="gramEnd"/>
      <w:r w:rsidRPr="00CD21D6">
        <w:rPr>
          <w:rStyle w:val="texttest"/>
          <w:rFonts w:cs="Arial"/>
          <w:color w:val="595959" w:themeColor="text1" w:themeTint="A6"/>
          <w:sz w:val="22"/>
          <w:szCs w:val="22"/>
          <w:lang w:val="fr-CH"/>
        </w:rPr>
        <w:t xml:space="preserve"> 3.0 - 6.0 </w:t>
      </w:r>
      <w:proofErr w:type="spellStart"/>
      <w:r w:rsidRPr="00CD21D6">
        <w:rPr>
          <w:rStyle w:val="texttest"/>
          <w:rFonts w:cs="Arial"/>
          <w:color w:val="595959" w:themeColor="text1" w:themeTint="A6"/>
          <w:sz w:val="22"/>
          <w:szCs w:val="22"/>
          <w:lang w:val="fr-CH"/>
        </w:rPr>
        <w:t>ng</w:t>
      </w:r>
      <w:proofErr w:type="spellEnd"/>
      <w:r w:rsidRPr="00CD21D6">
        <w:rPr>
          <w:rStyle w:val="texttest"/>
          <w:rFonts w:cs="Arial"/>
          <w:color w:val="595959" w:themeColor="text1" w:themeTint="A6"/>
          <w:sz w:val="22"/>
          <w:szCs w:val="22"/>
          <w:lang w:val="fr-CH"/>
        </w:rPr>
        <w:t>/ml</w:t>
      </w:r>
    </w:p>
    <w:p w14:paraId="6E4CC7B8" w14:textId="33A4EAB3" w:rsidR="0086262B" w:rsidRPr="00CD21D6" w:rsidRDefault="0086262B" w:rsidP="00BA7142">
      <w:pPr>
        <w:pStyle w:val="Style2"/>
        <w:numPr>
          <w:ilvl w:val="0"/>
          <w:numId w:val="0"/>
        </w:numPr>
        <w:tabs>
          <w:tab w:val="clear" w:pos="284"/>
        </w:tabs>
        <w:spacing w:before="0" w:after="0"/>
        <w:ind w:left="1843"/>
        <w:jc w:val="both"/>
        <w:rPr>
          <w:rStyle w:val="texttest"/>
          <w:rFonts w:cs="Arial"/>
          <w:color w:val="595959" w:themeColor="text1" w:themeTint="A6"/>
          <w:sz w:val="22"/>
          <w:szCs w:val="22"/>
          <w:lang w:val="fr-CH"/>
        </w:rPr>
      </w:pPr>
      <w:proofErr w:type="gramStart"/>
      <w:r w:rsidRPr="00CD21D6">
        <w:rPr>
          <w:rStyle w:val="texttest"/>
          <w:rFonts w:cs="Arial"/>
          <w:color w:val="595959" w:themeColor="text1" w:themeTint="A6"/>
          <w:sz w:val="22"/>
          <w:szCs w:val="22"/>
          <w:lang w:val="fr-CH"/>
        </w:rPr>
        <w:t>zone</w:t>
      </w:r>
      <w:proofErr w:type="gramEnd"/>
      <w:r w:rsidRPr="00CD21D6">
        <w:rPr>
          <w:rStyle w:val="texttest"/>
          <w:rFonts w:cs="Arial"/>
          <w:color w:val="595959" w:themeColor="text1" w:themeTint="A6"/>
          <w:sz w:val="22"/>
          <w:szCs w:val="22"/>
          <w:lang w:val="fr-CH"/>
        </w:rPr>
        <w:t xml:space="preserve"> grise dans laquelle un suivi clinique est recommandé</w:t>
      </w:r>
    </w:p>
    <w:p w14:paraId="1296D55C" w14:textId="0F4F93C8" w:rsidR="0086262B" w:rsidRPr="00CD21D6" w:rsidRDefault="0086262B" w:rsidP="0086262B">
      <w:pPr>
        <w:pStyle w:val="GLTITREPRINC"/>
        <w:spacing w:after="0"/>
        <w:jc w:val="both"/>
        <w:rPr>
          <w:rFonts w:cs="Arial"/>
          <w:b w:val="0"/>
          <w:caps w:val="0"/>
          <w:color w:val="595959" w:themeColor="text1" w:themeTint="A6"/>
          <w:sz w:val="22"/>
          <w:szCs w:val="22"/>
          <w:lang w:val="fr-LU"/>
        </w:rPr>
      </w:pPr>
    </w:p>
    <w:p w14:paraId="7BECD5D4" w14:textId="77777777" w:rsidR="007A686C" w:rsidRPr="00CD21D6" w:rsidRDefault="007A686C" w:rsidP="00BA7142">
      <w:pPr>
        <w:ind w:left="1134"/>
        <w:rPr>
          <w:rFonts w:cs="Arial"/>
          <w:sz w:val="22"/>
          <w:szCs w:val="22"/>
        </w:rPr>
      </w:pPr>
      <w:r w:rsidRPr="00CD21D6">
        <w:rPr>
          <w:rFonts w:cs="Arial"/>
          <w:sz w:val="22"/>
          <w:szCs w:val="22"/>
        </w:rPr>
        <w:t xml:space="preserve">En fonction du dosage de la </w:t>
      </w:r>
      <w:r w:rsidRPr="00CD21D6">
        <w:rPr>
          <w:rFonts w:cs="Arial"/>
          <w:b/>
          <w:sz w:val="22"/>
          <w:szCs w:val="22"/>
        </w:rPr>
        <w:t>Vit. B12 et de l’acide folique</w:t>
      </w:r>
      <w:r w:rsidRPr="00CD21D6">
        <w:rPr>
          <w:rFonts w:cs="Arial"/>
          <w:sz w:val="22"/>
          <w:szCs w:val="22"/>
        </w:rPr>
        <w:t xml:space="preserve"> on distingue :</w:t>
      </w:r>
    </w:p>
    <w:p w14:paraId="47D42611" w14:textId="64CEA2D4" w:rsidR="007A686C" w:rsidRPr="00CD21D6" w:rsidRDefault="007A686C" w:rsidP="00BA7142">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Les anémies macrocytaires mégaloblastiques associées à un déficit en Vit</w:t>
      </w:r>
      <w:r w:rsidR="003F0E90" w:rsidRPr="00CD21D6">
        <w:rPr>
          <w:rFonts w:ascii="Arial" w:hAnsi="Arial"/>
          <w:color w:val="595959" w:themeColor="text1" w:themeTint="A6"/>
        </w:rPr>
        <w:t>.</w:t>
      </w:r>
      <w:r w:rsidRPr="00CD21D6">
        <w:rPr>
          <w:rFonts w:ascii="Arial" w:hAnsi="Arial"/>
          <w:color w:val="595959" w:themeColor="text1" w:themeTint="A6"/>
        </w:rPr>
        <w:t xml:space="preserve"> B12</w:t>
      </w:r>
      <w:r w:rsidR="0072597D" w:rsidRPr="00CD21D6">
        <w:rPr>
          <w:rFonts w:ascii="Arial" w:hAnsi="Arial"/>
          <w:color w:val="595959" w:themeColor="text1" w:themeTint="A6"/>
        </w:rPr>
        <w:t xml:space="preserve"> et/ou acide folique</w:t>
      </w:r>
    </w:p>
    <w:p w14:paraId="2C2ECA87" w14:textId="77777777" w:rsidR="009C69EC" w:rsidRPr="00CD21D6" w:rsidRDefault="007A686C" w:rsidP="00BA7142">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Les anémies macrocytaires non-mégaloblastiques</w:t>
      </w:r>
      <w:r w:rsidR="004D5F1B" w:rsidRPr="00CD21D6">
        <w:rPr>
          <w:rFonts w:ascii="Arial" w:hAnsi="Arial"/>
          <w:color w:val="595959" w:themeColor="text1" w:themeTint="A6"/>
        </w:rPr>
        <w:t xml:space="preserve"> </w:t>
      </w:r>
    </w:p>
    <w:p w14:paraId="30C5445A" w14:textId="52BCB313" w:rsidR="007A686C" w:rsidRPr="00CD21D6" w:rsidRDefault="004D5F1B" w:rsidP="00BA7142">
      <w:pPr>
        <w:pStyle w:val="Paragraphedeliste"/>
        <w:spacing w:after="120"/>
        <w:ind w:left="1560"/>
        <w:rPr>
          <w:rFonts w:ascii="Arial" w:hAnsi="Arial"/>
          <w:color w:val="595959" w:themeColor="text1" w:themeTint="A6"/>
        </w:rPr>
      </w:pPr>
      <w:r w:rsidRPr="00CD21D6">
        <w:rPr>
          <w:rFonts w:ascii="Arial" w:hAnsi="Arial"/>
          <w:color w:val="595959" w:themeColor="text1" w:themeTint="A6"/>
        </w:rPr>
        <w:t>(</w:t>
      </w:r>
      <w:proofErr w:type="spellStart"/>
      <w:r w:rsidRPr="00CD21D6">
        <w:rPr>
          <w:rFonts w:ascii="Arial" w:hAnsi="Arial"/>
          <w:color w:val="595959" w:themeColor="text1" w:themeTint="A6"/>
        </w:rPr>
        <w:t>Greer</w:t>
      </w:r>
      <w:proofErr w:type="spellEnd"/>
      <w:r w:rsidRPr="00CD21D6">
        <w:rPr>
          <w:rFonts w:ascii="Arial" w:hAnsi="Arial"/>
          <w:color w:val="595959" w:themeColor="text1" w:themeTint="A6"/>
        </w:rPr>
        <w:t xml:space="preserve"> PJ, 2019)</w:t>
      </w:r>
      <w:r w:rsidR="007A686C" w:rsidRPr="00CD21D6">
        <w:rPr>
          <w:rFonts w:ascii="Arial" w:hAnsi="Arial"/>
          <w:color w:val="595959" w:themeColor="text1" w:themeTint="A6"/>
        </w:rPr>
        <w:t xml:space="preserve">. </w:t>
      </w:r>
    </w:p>
    <w:p w14:paraId="451F8C5D" w14:textId="77777777" w:rsidR="007A686C" w:rsidRPr="00CD21D6" w:rsidRDefault="007A686C" w:rsidP="00BA7142">
      <w:pPr>
        <w:pStyle w:val="GLTITREPRINC"/>
        <w:spacing w:after="0"/>
        <w:ind w:left="1134"/>
        <w:jc w:val="both"/>
        <w:rPr>
          <w:rFonts w:cs="Arial"/>
          <w:b w:val="0"/>
          <w:caps w:val="0"/>
          <w:color w:val="595959" w:themeColor="text1" w:themeTint="A6"/>
          <w:sz w:val="22"/>
          <w:szCs w:val="22"/>
          <w:lang w:val="fr-LU"/>
        </w:rPr>
      </w:pPr>
    </w:p>
    <w:p w14:paraId="3F83D31C" w14:textId="22588C57" w:rsidR="0086262B" w:rsidRPr="00CD21D6" w:rsidRDefault="00A842D9" w:rsidP="00BA7142">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 xml:space="preserve">4.3.1. </w:t>
      </w:r>
      <w:r w:rsidR="0086262B" w:rsidRPr="00CD21D6">
        <w:rPr>
          <w:b/>
          <w:sz w:val="22"/>
          <w:szCs w:val="22"/>
        </w:rPr>
        <w:t>Les anémies macrocytaires mégaloblastiques :</w:t>
      </w:r>
    </w:p>
    <w:p w14:paraId="3F46A4DA" w14:textId="007EB541" w:rsidR="0086262B" w:rsidRPr="00CD21D6" w:rsidRDefault="0086262B" w:rsidP="00BA7142">
      <w:pPr>
        <w:ind w:left="1134"/>
        <w:rPr>
          <w:rFonts w:cs="Arial"/>
          <w:sz w:val="22"/>
          <w:szCs w:val="22"/>
        </w:rPr>
      </w:pPr>
      <w:r w:rsidRPr="00CD21D6">
        <w:rPr>
          <w:rFonts w:cs="Arial"/>
          <w:sz w:val="22"/>
          <w:szCs w:val="22"/>
        </w:rPr>
        <w:t xml:space="preserve">Une </w:t>
      </w:r>
      <w:r w:rsidRPr="00CD21D6">
        <w:rPr>
          <w:rFonts w:cs="Arial"/>
          <w:b/>
          <w:sz w:val="22"/>
          <w:szCs w:val="22"/>
        </w:rPr>
        <w:t>carence en vitamine B12</w:t>
      </w:r>
      <w:r w:rsidRPr="00CD21D6">
        <w:rPr>
          <w:rFonts w:cs="Arial"/>
          <w:sz w:val="22"/>
          <w:szCs w:val="22"/>
        </w:rPr>
        <w:t xml:space="preserve"> </w:t>
      </w:r>
      <w:r w:rsidR="00CA63FC" w:rsidRPr="00CD21D6">
        <w:rPr>
          <w:rFonts w:cs="Arial"/>
          <w:b/>
          <w:sz w:val="22"/>
          <w:szCs w:val="22"/>
        </w:rPr>
        <w:t>et/ou acide folique</w:t>
      </w:r>
      <w:r w:rsidR="00CA63FC" w:rsidRPr="00CD21D6">
        <w:rPr>
          <w:rFonts w:cs="Arial"/>
          <w:sz w:val="22"/>
          <w:szCs w:val="22"/>
        </w:rPr>
        <w:t xml:space="preserve"> </w:t>
      </w:r>
      <w:r w:rsidRPr="00CD21D6">
        <w:rPr>
          <w:rFonts w:cs="Arial"/>
          <w:sz w:val="22"/>
          <w:szCs w:val="22"/>
        </w:rPr>
        <w:t xml:space="preserve">peut être secondaire à un </w:t>
      </w:r>
      <w:r w:rsidRPr="00CD21D6">
        <w:rPr>
          <w:rFonts w:cs="Arial"/>
          <w:b/>
          <w:sz w:val="22"/>
          <w:szCs w:val="22"/>
        </w:rPr>
        <w:t>apport alimentaire insuffisant</w:t>
      </w:r>
      <w:r w:rsidRPr="00CD21D6">
        <w:rPr>
          <w:rFonts w:cs="Arial"/>
          <w:sz w:val="22"/>
          <w:szCs w:val="22"/>
        </w:rPr>
        <w:t xml:space="preserve"> (régimes végétariens), une </w:t>
      </w:r>
      <w:r w:rsidRPr="00CD21D6">
        <w:rPr>
          <w:rFonts w:cs="Arial"/>
          <w:b/>
          <w:sz w:val="22"/>
          <w:szCs w:val="22"/>
        </w:rPr>
        <w:t>malabsorption</w:t>
      </w:r>
      <w:r w:rsidRPr="00CD21D6">
        <w:rPr>
          <w:rFonts w:cs="Arial"/>
          <w:sz w:val="22"/>
          <w:szCs w:val="22"/>
        </w:rPr>
        <w:t xml:space="preserve">, à une </w:t>
      </w:r>
      <w:r w:rsidRPr="00CD21D6">
        <w:rPr>
          <w:rFonts w:cs="Arial"/>
          <w:b/>
          <w:sz w:val="22"/>
          <w:szCs w:val="22"/>
        </w:rPr>
        <w:t>chirurgie gastrique</w:t>
      </w:r>
      <w:r w:rsidRPr="00CD21D6">
        <w:rPr>
          <w:rFonts w:cs="Arial"/>
          <w:sz w:val="22"/>
          <w:szCs w:val="22"/>
        </w:rPr>
        <w:t xml:space="preserve">, ou encore une </w:t>
      </w:r>
      <w:r w:rsidRPr="00CD21D6">
        <w:rPr>
          <w:rFonts w:cs="Arial"/>
          <w:b/>
          <w:sz w:val="22"/>
          <w:szCs w:val="22"/>
        </w:rPr>
        <w:t>infection</w:t>
      </w:r>
      <w:r w:rsidRPr="00CD21D6">
        <w:rPr>
          <w:rFonts w:cs="Arial"/>
          <w:sz w:val="22"/>
          <w:szCs w:val="22"/>
        </w:rPr>
        <w:t xml:space="preserve"> à Helicobacter </w:t>
      </w:r>
      <w:proofErr w:type="spellStart"/>
      <w:r w:rsidRPr="00CD21D6">
        <w:rPr>
          <w:rFonts w:cs="Arial"/>
          <w:sz w:val="22"/>
          <w:szCs w:val="22"/>
        </w:rPr>
        <w:t>pylori</w:t>
      </w:r>
      <w:proofErr w:type="spellEnd"/>
      <w:r w:rsidRPr="00CD21D6">
        <w:rPr>
          <w:rFonts w:cs="Arial"/>
          <w:sz w:val="22"/>
          <w:szCs w:val="22"/>
        </w:rPr>
        <w:t>, …</w:t>
      </w:r>
    </w:p>
    <w:p w14:paraId="1B5E597B" w14:textId="77777777" w:rsidR="00F81A67" w:rsidRPr="00CD21D6" w:rsidRDefault="00F81A67" w:rsidP="00AD2B79">
      <w:pPr>
        <w:spacing w:before="0" w:after="0"/>
        <w:ind w:left="1134"/>
        <w:rPr>
          <w:rFonts w:cs="Arial"/>
          <w:sz w:val="22"/>
          <w:szCs w:val="22"/>
        </w:rPr>
      </w:pPr>
    </w:p>
    <w:p w14:paraId="6AC123E4" w14:textId="0049255F" w:rsidR="0086262B" w:rsidRPr="00CD21D6" w:rsidRDefault="00A842D9" w:rsidP="00BA7142">
      <w:pPr>
        <w:pBdr>
          <w:top w:val="single" w:sz="4" w:space="1" w:color="EC891D"/>
          <w:left w:val="single" w:sz="4" w:space="4" w:color="EC891D"/>
          <w:bottom w:val="single" w:sz="4" w:space="1" w:color="EC891D"/>
          <w:right w:val="single" w:sz="4" w:space="4" w:color="EC891D"/>
        </w:pBdr>
        <w:ind w:left="1134"/>
        <w:rPr>
          <w:b/>
          <w:sz w:val="22"/>
          <w:szCs w:val="22"/>
        </w:rPr>
      </w:pPr>
      <w:r w:rsidRPr="00CD21D6">
        <w:rPr>
          <w:b/>
          <w:sz w:val="22"/>
          <w:szCs w:val="22"/>
        </w:rPr>
        <w:t xml:space="preserve">4.3.2. </w:t>
      </w:r>
      <w:r w:rsidR="0086262B" w:rsidRPr="00CD21D6">
        <w:rPr>
          <w:b/>
          <w:sz w:val="22"/>
          <w:szCs w:val="22"/>
        </w:rPr>
        <w:t>Les anémies macrocytaires non mégaloblastiques :</w:t>
      </w:r>
    </w:p>
    <w:p w14:paraId="0E8ADC57" w14:textId="4F4ECB9A" w:rsidR="0086262B" w:rsidRPr="00CD21D6" w:rsidRDefault="0086262B" w:rsidP="00BA7142">
      <w:pPr>
        <w:ind w:left="1134"/>
        <w:rPr>
          <w:rFonts w:cs="Arial"/>
          <w:sz w:val="22"/>
          <w:szCs w:val="22"/>
        </w:rPr>
      </w:pPr>
      <w:r w:rsidRPr="00CD21D6">
        <w:rPr>
          <w:rFonts w:cs="Arial"/>
          <w:sz w:val="22"/>
          <w:szCs w:val="22"/>
        </w:rPr>
        <w:t>Absence de déficit en Vit</w:t>
      </w:r>
      <w:r w:rsidR="003F0E90" w:rsidRPr="00CD21D6">
        <w:rPr>
          <w:rFonts w:cs="Arial"/>
          <w:sz w:val="22"/>
          <w:szCs w:val="22"/>
        </w:rPr>
        <w:t>.</w:t>
      </w:r>
      <w:r w:rsidRPr="00CD21D6">
        <w:rPr>
          <w:rFonts w:cs="Arial"/>
          <w:sz w:val="22"/>
          <w:szCs w:val="22"/>
        </w:rPr>
        <w:t xml:space="preserve"> B12 ou en acide folique </w:t>
      </w:r>
    </w:p>
    <w:p w14:paraId="77109D92" w14:textId="77777777" w:rsidR="00AD2B79" w:rsidRDefault="00AD2B79" w:rsidP="00BA7142">
      <w:pPr>
        <w:ind w:left="1134"/>
        <w:rPr>
          <w:rFonts w:cs="Arial"/>
          <w:sz w:val="22"/>
          <w:szCs w:val="22"/>
        </w:rPr>
      </w:pPr>
    </w:p>
    <w:p w14:paraId="07224FF5" w14:textId="77777777" w:rsidR="00AD2B79" w:rsidRDefault="00AD2B79" w:rsidP="00BA7142">
      <w:pPr>
        <w:ind w:left="1134"/>
        <w:rPr>
          <w:rFonts w:cs="Arial"/>
          <w:sz w:val="22"/>
          <w:szCs w:val="22"/>
        </w:rPr>
      </w:pPr>
    </w:p>
    <w:p w14:paraId="0033A869" w14:textId="29D5B8E1" w:rsidR="0086262B" w:rsidRPr="00BA7142" w:rsidRDefault="0086262B" w:rsidP="00AD2B79">
      <w:pPr>
        <w:spacing w:after="0"/>
        <w:ind w:left="1134"/>
        <w:rPr>
          <w:rFonts w:cs="Arial"/>
          <w:sz w:val="22"/>
          <w:szCs w:val="22"/>
        </w:rPr>
      </w:pPr>
      <w:r w:rsidRPr="00BA7142">
        <w:rPr>
          <w:rFonts w:cs="Arial"/>
          <w:sz w:val="22"/>
          <w:szCs w:val="22"/>
        </w:rPr>
        <w:lastRenderedPageBreak/>
        <w:t>Penser :</w:t>
      </w:r>
    </w:p>
    <w:p w14:paraId="58D07D77" w14:textId="77777777" w:rsidR="0086262B" w:rsidRPr="00C07FB6" w:rsidRDefault="0086262B" w:rsidP="00BA7142">
      <w:pPr>
        <w:pStyle w:val="Paragraphedeliste"/>
        <w:numPr>
          <w:ilvl w:val="0"/>
          <w:numId w:val="11"/>
        </w:numPr>
        <w:spacing w:after="120"/>
        <w:ind w:left="1560"/>
        <w:rPr>
          <w:rFonts w:ascii="Arial" w:hAnsi="Arial" w:cs="Arial"/>
          <w:caps/>
          <w:color w:val="595959" w:themeColor="text1" w:themeTint="A6"/>
        </w:rPr>
      </w:pPr>
      <w:proofErr w:type="gramStart"/>
      <w:r w:rsidRPr="00CD21D6">
        <w:rPr>
          <w:rFonts w:ascii="Arial" w:hAnsi="Arial"/>
          <w:color w:val="595959" w:themeColor="text1" w:themeTint="A6"/>
        </w:rPr>
        <w:t>aux</w:t>
      </w:r>
      <w:proofErr w:type="gramEnd"/>
      <w:r w:rsidRPr="00CD21D6">
        <w:rPr>
          <w:rFonts w:ascii="Arial" w:hAnsi="Arial"/>
          <w:color w:val="595959" w:themeColor="text1" w:themeTint="A6"/>
        </w:rPr>
        <w:t xml:space="preserve"> pathologies thyroïdiennes, aux aplasies médullaires, aux </w:t>
      </w:r>
      <w:proofErr w:type="spellStart"/>
      <w:r w:rsidRPr="00CD21D6">
        <w:rPr>
          <w:rFonts w:ascii="Arial" w:hAnsi="Arial"/>
          <w:color w:val="595959" w:themeColor="text1" w:themeTint="A6"/>
        </w:rPr>
        <w:t>myélodysplasies</w:t>
      </w:r>
      <w:proofErr w:type="spellEnd"/>
      <w:r w:rsidRPr="00CD21D6">
        <w:rPr>
          <w:rFonts w:ascii="Arial" w:hAnsi="Arial"/>
          <w:color w:val="595959" w:themeColor="text1" w:themeTint="A6"/>
        </w:rPr>
        <w:t xml:space="preserve">, aux pathologies chroniques hépatiques (éthylisme </w:t>
      </w:r>
      <w:r w:rsidRPr="00C07FB6">
        <w:rPr>
          <w:rFonts w:ascii="Arial" w:hAnsi="Arial" w:cs="Arial"/>
          <w:color w:val="595959" w:themeColor="text1" w:themeTint="A6"/>
        </w:rPr>
        <w:t>chronique) (en l'absence de carence en folates</w:t>
      </w:r>
      <w:r w:rsidRPr="00C07FB6">
        <w:rPr>
          <w:rFonts w:ascii="Arial" w:hAnsi="Arial" w:cs="Arial"/>
          <w:caps/>
          <w:color w:val="595959" w:themeColor="text1" w:themeTint="A6"/>
        </w:rPr>
        <w:t xml:space="preserve">). </w:t>
      </w:r>
    </w:p>
    <w:p w14:paraId="6DE82D92" w14:textId="77777777" w:rsidR="0086262B" w:rsidRPr="00CD21D6" w:rsidRDefault="0086262B" w:rsidP="00BA7142">
      <w:pPr>
        <w:pStyle w:val="Paragraphedeliste"/>
        <w:numPr>
          <w:ilvl w:val="0"/>
          <w:numId w:val="11"/>
        </w:numPr>
        <w:spacing w:after="120"/>
        <w:ind w:left="1560"/>
        <w:rPr>
          <w:rFonts w:ascii="Arial" w:hAnsi="Arial"/>
          <w:color w:val="595959" w:themeColor="text1" w:themeTint="A6"/>
        </w:rPr>
      </w:pPr>
      <w:r w:rsidRPr="00CD21D6">
        <w:rPr>
          <w:rFonts w:ascii="Arial" w:hAnsi="Arial"/>
          <w:color w:val="595959" w:themeColor="text1" w:themeTint="A6"/>
        </w:rPr>
        <w:t xml:space="preserve">La prise de certains médicaments (méthotrexate, </w:t>
      </w:r>
      <w:proofErr w:type="spellStart"/>
      <w:r w:rsidRPr="00CD21D6">
        <w:rPr>
          <w:rFonts w:ascii="Arial" w:hAnsi="Arial"/>
          <w:color w:val="595959" w:themeColor="text1" w:themeTint="A6"/>
        </w:rPr>
        <w:t>phénytoine</w:t>
      </w:r>
      <w:proofErr w:type="spellEnd"/>
      <w:r w:rsidRPr="00CD21D6">
        <w:rPr>
          <w:rFonts w:ascii="Arial" w:hAnsi="Arial"/>
          <w:color w:val="595959" w:themeColor="text1" w:themeTint="A6"/>
        </w:rPr>
        <w:t xml:space="preserve">, </w:t>
      </w:r>
      <w:proofErr w:type="spellStart"/>
      <w:r w:rsidRPr="00CD21D6">
        <w:rPr>
          <w:rFonts w:ascii="Arial" w:hAnsi="Arial"/>
          <w:color w:val="595959" w:themeColor="text1" w:themeTint="A6"/>
        </w:rPr>
        <w:t>trimethoprim</w:t>
      </w:r>
      <w:proofErr w:type="spellEnd"/>
      <w:r w:rsidRPr="00CD21D6">
        <w:rPr>
          <w:rFonts w:ascii="Arial" w:hAnsi="Arial"/>
          <w:color w:val="595959" w:themeColor="text1" w:themeTint="A6"/>
        </w:rPr>
        <w:t>/</w:t>
      </w:r>
      <w:proofErr w:type="spellStart"/>
      <w:r w:rsidRPr="00CD21D6">
        <w:rPr>
          <w:rFonts w:ascii="Arial" w:hAnsi="Arial"/>
          <w:color w:val="595959" w:themeColor="text1" w:themeTint="A6"/>
        </w:rPr>
        <w:t>sulfamethoxazole</w:t>
      </w:r>
      <w:proofErr w:type="spellEnd"/>
      <w:r w:rsidRPr="00CD21D6">
        <w:rPr>
          <w:rFonts w:ascii="Arial" w:hAnsi="Arial"/>
          <w:color w:val="595959" w:themeColor="text1" w:themeTint="A6"/>
        </w:rPr>
        <w:t xml:space="preserve">, </w:t>
      </w:r>
      <w:proofErr w:type="spellStart"/>
      <w:r w:rsidRPr="00CD21D6">
        <w:rPr>
          <w:rFonts w:ascii="Arial" w:hAnsi="Arial"/>
          <w:color w:val="595959" w:themeColor="text1" w:themeTint="A6"/>
        </w:rPr>
        <w:t>nitrofurantoin</w:t>
      </w:r>
      <w:proofErr w:type="spellEnd"/>
      <w:r w:rsidRPr="00CD21D6">
        <w:rPr>
          <w:rFonts w:ascii="Arial" w:hAnsi="Arial"/>
          <w:color w:val="595959" w:themeColor="text1" w:themeTint="A6"/>
        </w:rPr>
        <w:t xml:space="preserve">, </w:t>
      </w:r>
      <w:proofErr w:type="spellStart"/>
      <w:r w:rsidRPr="00CD21D6">
        <w:rPr>
          <w:rFonts w:ascii="Arial" w:hAnsi="Arial"/>
          <w:color w:val="595959" w:themeColor="text1" w:themeTint="A6"/>
        </w:rPr>
        <w:t>sulfasalazine</w:t>
      </w:r>
      <w:proofErr w:type="spellEnd"/>
      <w:r w:rsidRPr="00CD21D6">
        <w:rPr>
          <w:rFonts w:ascii="Arial" w:hAnsi="Arial"/>
          <w:color w:val="595959" w:themeColor="text1" w:themeTint="A6"/>
        </w:rPr>
        <w:t xml:space="preserve">, </w:t>
      </w:r>
      <w:proofErr w:type="spellStart"/>
      <w:r w:rsidRPr="00CD21D6">
        <w:rPr>
          <w:rFonts w:ascii="Arial" w:hAnsi="Arial"/>
          <w:color w:val="595959" w:themeColor="text1" w:themeTint="A6"/>
        </w:rPr>
        <w:t>azathioprine</w:t>
      </w:r>
      <w:proofErr w:type="spellEnd"/>
      <w:r w:rsidRPr="00CD21D6">
        <w:rPr>
          <w:rFonts w:ascii="Arial" w:hAnsi="Arial"/>
          <w:color w:val="595959" w:themeColor="text1" w:themeTint="A6"/>
        </w:rPr>
        <w:t>, zidovudine) peut s’associer à un tableau d’anémie macrocytaire.</w:t>
      </w:r>
    </w:p>
    <w:p w14:paraId="67D7FA71" w14:textId="56105D79" w:rsidR="0086262B" w:rsidRPr="00CD21D6" w:rsidRDefault="0086262B" w:rsidP="00C07FB6">
      <w:pPr>
        <w:ind w:left="1134"/>
        <w:rPr>
          <w:rFonts w:cs="Arial"/>
          <w:b/>
          <w:sz w:val="22"/>
          <w:szCs w:val="22"/>
        </w:rPr>
      </w:pPr>
      <w:r w:rsidRPr="00CD21D6">
        <w:rPr>
          <w:rFonts w:cs="Arial"/>
          <w:b/>
          <w:sz w:val="22"/>
          <w:szCs w:val="22"/>
        </w:rPr>
        <w:t>Un bilan complémentaire et/ou un avis spécialisé peuvent être nécessaire</w:t>
      </w:r>
      <w:r w:rsidR="00AB6CEA" w:rsidRPr="00CD21D6">
        <w:rPr>
          <w:rFonts w:cs="Arial"/>
          <w:b/>
          <w:sz w:val="22"/>
          <w:szCs w:val="22"/>
        </w:rPr>
        <w:t>s</w:t>
      </w:r>
      <w:r w:rsidRPr="00CD21D6">
        <w:rPr>
          <w:rFonts w:cs="Arial"/>
          <w:b/>
          <w:sz w:val="22"/>
          <w:szCs w:val="22"/>
        </w:rPr>
        <w:t>.</w:t>
      </w:r>
    </w:p>
    <w:p w14:paraId="560F6C98" w14:textId="77777777" w:rsidR="00C343E5" w:rsidRPr="00ED71B4" w:rsidRDefault="00C343E5" w:rsidP="00BA7142">
      <w:pPr>
        <w:ind w:left="1134"/>
        <w:rPr>
          <w:rFonts w:cs="Arial"/>
          <w:szCs w:val="20"/>
        </w:rPr>
      </w:pPr>
    </w:p>
    <w:p w14:paraId="51C7483F" w14:textId="77777777" w:rsidR="0086262B" w:rsidRPr="00B024D7" w:rsidRDefault="0086262B" w:rsidP="00A842D9">
      <w:pPr>
        <w:pStyle w:val="Titre2"/>
        <w:numPr>
          <w:ilvl w:val="0"/>
          <w:numId w:val="6"/>
        </w:numPr>
        <w:tabs>
          <w:tab w:val="left" w:pos="851"/>
        </w:tabs>
        <w:ind w:left="567" w:hanging="567"/>
        <w:rPr>
          <w:rFonts w:cs="Arial"/>
        </w:rPr>
      </w:pPr>
      <w:bookmarkStart w:id="10" w:name="_Toc64455661"/>
      <w:r w:rsidRPr="00B024D7">
        <w:rPr>
          <w:rFonts w:cs="Arial"/>
        </w:rPr>
        <w:t>Bibliographie</w:t>
      </w:r>
      <w:bookmarkEnd w:id="10"/>
      <w:r w:rsidRPr="00B024D7">
        <w:rPr>
          <w:rFonts w:cs="Arial"/>
        </w:rPr>
        <w:t xml:space="preserve"> </w:t>
      </w:r>
    </w:p>
    <w:p w14:paraId="5CBF4E9B" w14:textId="7FB87C79" w:rsidR="002D5F39" w:rsidRPr="002D5F39" w:rsidRDefault="002D5F39" w:rsidP="00A842D9">
      <w:pPr>
        <w:pStyle w:val="Paragraphedeliste"/>
        <w:numPr>
          <w:ilvl w:val="0"/>
          <w:numId w:val="20"/>
        </w:numPr>
        <w:spacing w:before="80" w:after="120"/>
        <w:contextualSpacing w:val="0"/>
        <w:jc w:val="both"/>
        <w:rPr>
          <w:rStyle w:val="Sous-titreCar"/>
          <w:rFonts w:eastAsiaTheme="minorHAnsi" w:cs="Arial"/>
          <w:b/>
          <w:vanish/>
          <w:color w:val="A6A6A6" w:themeColor="background1" w:themeShade="A6"/>
          <w:spacing w:val="0"/>
          <w:sz w:val="32"/>
          <w:szCs w:val="24"/>
          <w:lang w:val="fr-BE"/>
        </w:rPr>
      </w:pPr>
    </w:p>
    <w:p w14:paraId="652B80CF" w14:textId="60F4670C" w:rsidR="0086262B" w:rsidRPr="00C07FB6" w:rsidRDefault="0086262B" w:rsidP="00C07FB6">
      <w:pPr>
        <w:numPr>
          <w:ilvl w:val="0"/>
          <w:numId w:val="17"/>
        </w:numPr>
        <w:spacing w:before="120"/>
        <w:ind w:left="993"/>
        <w:rPr>
          <w:rFonts w:cs="Arial"/>
          <w:sz w:val="22"/>
          <w:szCs w:val="22"/>
        </w:rPr>
      </w:pPr>
      <w:r w:rsidRPr="00C07FB6">
        <w:rPr>
          <w:rFonts w:cs="Arial"/>
          <w:sz w:val="22"/>
          <w:szCs w:val="22"/>
        </w:rPr>
        <w:t>Conseil-scientifique.public.lu/fr/publications/examens-laboratoire</w:t>
      </w:r>
    </w:p>
    <w:p w14:paraId="50F982EE" w14:textId="20FC64FD" w:rsidR="0086262B" w:rsidRPr="00C07FB6" w:rsidRDefault="007A56CC" w:rsidP="00C07FB6">
      <w:pPr>
        <w:pStyle w:val="Paragraphedeliste"/>
        <w:ind w:left="993"/>
        <w:rPr>
          <w:rFonts w:ascii="Arial" w:hAnsi="Arial" w:cs="Arial"/>
          <w:i/>
          <w:color w:val="595959" w:themeColor="text1" w:themeTint="A6"/>
        </w:rPr>
      </w:pPr>
      <w:hyperlink r:id="rId14" w:history="1">
        <w:r w:rsidR="0086262B" w:rsidRPr="00C07FB6">
          <w:rPr>
            <w:rStyle w:val="Lienhypertexte"/>
            <w:rFonts w:ascii="Arial" w:hAnsi="Arial" w:cs="Arial"/>
            <w:i/>
            <w:color w:val="595959" w:themeColor="text1" w:themeTint="A6"/>
            <w:u w:val="none"/>
          </w:rPr>
          <w:t>https://sfar.org/download/rfe-anemie-arbre-diagnostique-de</w:t>
        </w:r>
      </w:hyperlink>
      <w:r w:rsidR="0086262B" w:rsidRPr="00C07FB6">
        <w:rPr>
          <w:rFonts w:ascii="Arial" w:hAnsi="Arial" w:cs="Arial"/>
          <w:i/>
          <w:color w:val="595959" w:themeColor="text1" w:themeTint="A6"/>
        </w:rPr>
        <w:t xml:space="preserve"> </w:t>
      </w:r>
      <w:proofErr w:type="spellStart"/>
      <w:r w:rsidR="0086262B" w:rsidRPr="00C07FB6">
        <w:rPr>
          <w:rFonts w:ascii="Arial" w:hAnsi="Arial" w:cs="Arial"/>
          <w:i/>
          <w:color w:val="595959" w:themeColor="text1" w:themeTint="A6"/>
        </w:rPr>
        <w:t>lanemie</w:t>
      </w:r>
      <w:proofErr w:type="spellEnd"/>
      <w:r w:rsidR="0086262B" w:rsidRPr="00C07FB6">
        <w:rPr>
          <w:rFonts w:ascii="Arial" w:hAnsi="Arial" w:cs="Arial"/>
          <w:i/>
          <w:color w:val="595959" w:themeColor="text1" w:themeTint="A6"/>
        </w:rPr>
        <w:t>/?</w:t>
      </w:r>
      <w:proofErr w:type="spellStart"/>
      <w:r w:rsidR="0086262B" w:rsidRPr="00C07FB6">
        <w:rPr>
          <w:rFonts w:ascii="Arial" w:hAnsi="Arial" w:cs="Arial"/>
          <w:i/>
          <w:color w:val="595959" w:themeColor="text1" w:themeTint="A6"/>
        </w:rPr>
        <w:t>wpdmdl</w:t>
      </w:r>
      <w:proofErr w:type="spellEnd"/>
      <w:r w:rsidR="0086262B" w:rsidRPr="00C07FB6">
        <w:rPr>
          <w:rFonts w:ascii="Arial" w:hAnsi="Arial" w:cs="Arial"/>
          <w:i/>
          <w:color w:val="595959" w:themeColor="text1" w:themeTint="A6"/>
        </w:rPr>
        <w:t>=24482&amp;refresh=5f9a6bd42fc6c1603955668</w:t>
      </w:r>
    </w:p>
    <w:p w14:paraId="0F20B65C" w14:textId="0DBAF01E" w:rsidR="0086262B" w:rsidRPr="00C07FB6" w:rsidRDefault="007A56CC" w:rsidP="00C07FB6">
      <w:pPr>
        <w:numPr>
          <w:ilvl w:val="0"/>
          <w:numId w:val="17"/>
        </w:numPr>
        <w:spacing w:before="0"/>
        <w:ind w:left="993"/>
        <w:rPr>
          <w:rFonts w:cs="Arial"/>
          <w:i/>
          <w:sz w:val="22"/>
          <w:szCs w:val="22"/>
        </w:rPr>
      </w:pPr>
      <w:hyperlink r:id="rId15" w:history="1">
        <w:r w:rsidR="0086262B" w:rsidRPr="00C07FB6">
          <w:rPr>
            <w:rStyle w:val="Lienhypertexte"/>
            <w:rFonts w:cs="Arial"/>
            <w:color w:val="595959" w:themeColor="text1" w:themeTint="A6"/>
            <w:sz w:val="22"/>
            <w:szCs w:val="22"/>
            <w:u w:val="none"/>
          </w:rPr>
          <w:t xml:space="preserve">https://sante.public.lu/fr/publications/s/statistiques-causes-deces-2018/statistiques-causes-de-deces-2018.pdf </w:t>
        </w:r>
        <w:r w:rsidR="0086262B" w:rsidRPr="00C07FB6">
          <w:rPr>
            <w:rStyle w:val="Lienhypertexte"/>
            <w:rFonts w:cs="Arial"/>
            <w:i/>
            <w:color w:val="595959" w:themeColor="text1" w:themeTint="A6"/>
            <w:sz w:val="22"/>
            <w:szCs w:val="22"/>
            <w:u w:val="none"/>
            <w:lang w:val="fr-LU"/>
          </w:rPr>
          <w:t>Consulté en janvier 2021</w:t>
        </w:r>
      </w:hyperlink>
      <w:r w:rsidR="0086262B" w:rsidRPr="00C07FB6">
        <w:rPr>
          <w:rFonts w:cs="Arial"/>
          <w:i/>
          <w:sz w:val="22"/>
          <w:szCs w:val="22"/>
          <w:lang w:val="fr-LU"/>
        </w:rPr>
        <w:t>.</w:t>
      </w:r>
    </w:p>
    <w:p w14:paraId="7500AF5A" w14:textId="77777777" w:rsidR="0086262B" w:rsidRPr="00C07FB6" w:rsidRDefault="0086262B" w:rsidP="00C07FB6">
      <w:pPr>
        <w:numPr>
          <w:ilvl w:val="0"/>
          <w:numId w:val="17"/>
        </w:numPr>
        <w:spacing w:before="0" w:after="0"/>
        <w:ind w:left="993"/>
        <w:rPr>
          <w:rFonts w:cs="Arial"/>
          <w:sz w:val="22"/>
          <w:szCs w:val="22"/>
          <w:lang w:val="fr-LU"/>
        </w:rPr>
      </w:pPr>
      <w:r w:rsidRPr="00C07FB6">
        <w:rPr>
          <w:rFonts w:cs="Arial"/>
          <w:sz w:val="22"/>
          <w:szCs w:val="22"/>
          <w:lang w:val="fr-LU"/>
        </w:rPr>
        <w:t>https://www.cms.gov/Medicare/Coding/ICD10/2019-ICD-10-CM</w:t>
      </w:r>
    </w:p>
    <w:p w14:paraId="3653F7EC" w14:textId="6470CF33"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février 202</w:t>
      </w:r>
      <w:r w:rsidR="00320796" w:rsidRPr="00C07FB6">
        <w:rPr>
          <w:rFonts w:ascii="Arial" w:hAnsi="Arial" w:cs="Arial"/>
          <w:i/>
          <w:color w:val="595959" w:themeColor="text1" w:themeTint="A6"/>
        </w:rPr>
        <w:t>1</w:t>
      </w:r>
      <w:r w:rsidRPr="00C07FB6">
        <w:rPr>
          <w:rFonts w:ascii="Arial" w:hAnsi="Arial" w:cs="Arial"/>
          <w:i/>
          <w:color w:val="595959" w:themeColor="text1" w:themeTint="A6"/>
        </w:rPr>
        <w:t>.</w:t>
      </w:r>
    </w:p>
    <w:p w14:paraId="102A5952" w14:textId="77777777" w:rsidR="0086262B" w:rsidRPr="00C07FB6" w:rsidRDefault="0086262B" w:rsidP="00C07FB6">
      <w:pPr>
        <w:numPr>
          <w:ilvl w:val="0"/>
          <w:numId w:val="17"/>
        </w:numPr>
        <w:spacing w:before="0" w:after="0"/>
        <w:ind w:left="993"/>
        <w:rPr>
          <w:rFonts w:cs="Arial"/>
          <w:sz w:val="22"/>
          <w:szCs w:val="22"/>
          <w:lang w:val="en-US"/>
        </w:rPr>
      </w:pPr>
      <w:proofErr w:type="spellStart"/>
      <w:r w:rsidRPr="00C07FB6">
        <w:rPr>
          <w:rFonts w:cs="Arial"/>
          <w:sz w:val="22"/>
          <w:szCs w:val="22"/>
          <w:lang w:val="en-US"/>
        </w:rPr>
        <w:t>Chaparro</w:t>
      </w:r>
      <w:proofErr w:type="spellEnd"/>
      <w:r w:rsidRPr="00C07FB6">
        <w:rPr>
          <w:rFonts w:cs="Arial"/>
          <w:sz w:val="22"/>
          <w:szCs w:val="22"/>
          <w:lang w:val="en-US"/>
        </w:rPr>
        <w:t xml:space="preserve"> CM, </w:t>
      </w:r>
      <w:proofErr w:type="spellStart"/>
      <w:r w:rsidRPr="00C07FB6">
        <w:rPr>
          <w:rFonts w:cs="Arial"/>
          <w:sz w:val="22"/>
          <w:szCs w:val="22"/>
          <w:lang w:val="en-US"/>
        </w:rPr>
        <w:t>Suchdev</w:t>
      </w:r>
      <w:proofErr w:type="spellEnd"/>
      <w:r w:rsidRPr="00C07FB6">
        <w:rPr>
          <w:rFonts w:cs="Arial"/>
          <w:sz w:val="22"/>
          <w:szCs w:val="22"/>
          <w:lang w:val="en-US"/>
        </w:rPr>
        <w:t xml:space="preserve"> PS. Anemia epidemiology, pathophysiology, and etiology in low- and middle-income countries. Ann N Y </w:t>
      </w:r>
      <w:proofErr w:type="spellStart"/>
      <w:r w:rsidRPr="00C07FB6">
        <w:rPr>
          <w:rFonts w:cs="Arial"/>
          <w:sz w:val="22"/>
          <w:szCs w:val="22"/>
          <w:lang w:val="en-US"/>
        </w:rPr>
        <w:t>Acad</w:t>
      </w:r>
      <w:proofErr w:type="spellEnd"/>
      <w:r w:rsidRPr="00C07FB6">
        <w:rPr>
          <w:rFonts w:cs="Arial"/>
          <w:sz w:val="22"/>
          <w:szCs w:val="22"/>
          <w:lang w:val="en-US"/>
        </w:rPr>
        <w:t xml:space="preserve"> Sci. 2019 Aug</w:t>
      </w:r>
      <w:proofErr w:type="gramStart"/>
      <w:r w:rsidRPr="00C07FB6">
        <w:rPr>
          <w:rFonts w:cs="Arial"/>
          <w:sz w:val="22"/>
          <w:szCs w:val="22"/>
          <w:lang w:val="en-US"/>
        </w:rPr>
        <w:t>;1450</w:t>
      </w:r>
      <w:proofErr w:type="gramEnd"/>
      <w:r w:rsidRPr="00C07FB6">
        <w:rPr>
          <w:rFonts w:cs="Arial"/>
          <w:sz w:val="22"/>
          <w:szCs w:val="22"/>
          <w:lang w:val="en-US"/>
        </w:rPr>
        <w:t xml:space="preserve">(1):15-31. </w:t>
      </w:r>
    </w:p>
    <w:p w14:paraId="43B16419" w14:textId="77777777" w:rsidR="0086262B" w:rsidRPr="00C07FB6" w:rsidRDefault="0086262B" w:rsidP="00C07FB6">
      <w:pPr>
        <w:pStyle w:val="Paragraphedeliste"/>
        <w:ind w:left="993"/>
        <w:rPr>
          <w:rFonts w:ascii="Arial" w:hAnsi="Arial" w:cs="Arial"/>
          <w:i/>
          <w:color w:val="595959" w:themeColor="text1" w:themeTint="A6"/>
          <w:lang w:val="en-US"/>
        </w:rPr>
      </w:pPr>
      <w:r w:rsidRPr="00C07FB6">
        <w:rPr>
          <w:rFonts w:ascii="Arial" w:hAnsi="Arial" w:cs="Arial"/>
          <w:i/>
          <w:color w:val="595959" w:themeColor="text1" w:themeTint="A6"/>
          <w:lang w:val="en-US"/>
        </w:rPr>
        <w:t xml:space="preserve">DOI: 10.1111/nyas.14092. </w:t>
      </w:r>
      <w:proofErr w:type="spellStart"/>
      <w:r w:rsidRPr="00C07FB6">
        <w:rPr>
          <w:rFonts w:ascii="Arial" w:hAnsi="Arial" w:cs="Arial"/>
          <w:i/>
          <w:color w:val="595959" w:themeColor="text1" w:themeTint="A6"/>
          <w:lang w:val="en-US"/>
        </w:rPr>
        <w:t>Epub</w:t>
      </w:r>
      <w:proofErr w:type="spellEnd"/>
      <w:r w:rsidRPr="00C07FB6">
        <w:rPr>
          <w:rFonts w:ascii="Arial" w:hAnsi="Arial" w:cs="Arial"/>
          <w:i/>
          <w:color w:val="595959" w:themeColor="text1" w:themeTint="A6"/>
          <w:lang w:val="en-US"/>
        </w:rPr>
        <w:t xml:space="preserve"> 2019 Apr 22. PMID: 31008520; PMCID: PMC6697587. </w:t>
      </w:r>
    </w:p>
    <w:p w14:paraId="0759ED99" w14:textId="77777777"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octobre 2020.</w:t>
      </w:r>
    </w:p>
    <w:p w14:paraId="1FFCCA3F" w14:textId="77777777" w:rsidR="0086262B" w:rsidRPr="00C07FB6" w:rsidRDefault="0086262B" w:rsidP="00C07FB6">
      <w:pPr>
        <w:numPr>
          <w:ilvl w:val="0"/>
          <w:numId w:val="17"/>
        </w:numPr>
        <w:spacing w:before="120" w:after="0"/>
        <w:ind w:left="993"/>
        <w:rPr>
          <w:rFonts w:cs="Arial"/>
          <w:sz w:val="22"/>
          <w:szCs w:val="22"/>
          <w:lang w:val="en-US"/>
        </w:rPr>
      </w:pPr>
      <w:proofErr w:type="spellStart"/>
      <w:r w:rsidRPr="00C07FB6">
        <w:rPr>
          <w:rFonts w:cs="Arial"/>
          <w:sz w:val="22"/>
          <w:szCs w:val="22"/>
          <w:lang w:val="en-US"/>
        </w:rPr>
        <w:t>Fedorowicz</w:t>
      </w:r>
      <w:proofErr w:type="spellEnd"/>
      <w:r w:rsidRPr="00C07FB6">
        <w:rPr>
          <w:rFonts w:cs="Arial"/>
          <w:sz w:val="22"/>
          <w:szCs w:val="22"/>
          <w:lang w:val="en-US"/>
        </w:rPr>
        <w:t xml:space="preserve"> Z. in </w:t>
      </w:r>
      <w:proofErr w:type="spellStart"/>
      <w:r w:rsidRPr="00C07FB6">
        <w:rPr>
          <w:rFonts w:cs="Arial"/>
          <w:sz w:val="22"/>
          <w:szCs w:val="22"/>
          <w:lang w:val="en-US"/>
        </w:rPr>
        <w:t>collab</w:t>
      </w:r>
      <w:proofErr w:type="spellEnd"/>
      <w:r w:rsidRPr="00C07FB6">
        <w:rPr>
          <w:rFonts w:cs="Arial"/>
          <w:sz w:val="22"/>
          <w:szCs w:val="22"/>
          <w:lang w:val="en-US"/>
        </w:rPr>
        <w:t>. with American College of Physicians, Anemia in Adults - Approach to the Patient,  2020</w:t>
      </w:r>
    </w:p>
    <w:p w14:paraId="3FE78730" w14:textId="579A56D6" w:rsidR="0086262B" w:rsidRPr="00C07FB6" w:rsidRDefault="007A56CC" w:rsidP="00C07FB6">
      <w:pPr>
        <w:pStyle w:val="Paragraphedeliste"/>
        <w:ind w:left="993"/>
        <w:rPr>
          <w:rFonts w:ascii="Arial" w:hAnsi="Arial" w:cs="Arial"/>
          <w:i/>
          <w:color w:val="595959" w:themeColor="text1" w:themeTint="A6"/>
          <w:lang w:val="en-US"/>
        </w:rPr>
      </w:pPr>
      <w:hyperlink r:id="rId16" w:history="1">
        <w:r w:rsidR="0086262B" w:rsidRPr="00C07FB6">
          <w:rPr>
            <w:rStyle w:val="Lienhypertexte"/>
            <w:rFonts w:ascii="Arial" w:hAnsi="Arial" w:cs="Arial"/>
            <w:i/>
            <w:color w:val="595959" w:themeColor="text1" w:themeTint="A6"/>
            <w:u w:val="none"/>
            <w:lang w:val="en-US"/>
          </w:rPr>
          <w:t>https://www.dynamed.com/approach-to/anemia-in-adults-approach-to-the-patient</w:t>
        </w:r>
      </w:hyperlink>
      <w:r w:rsidR="0086262B" w:rsidRPr="00C07FB6">
        <w:rPr>
          <w:rFonts w:ascii="Arial" w:hAnsi="Arial" w:cs="Arial"/>
          <w:i/>
          <w:color w:val="595959" w:themeColor="text1" w:themeTint="A6"/>
          <w:lang w:val="en-US"/>
        </w:rPr>
        <w:t xml:space="preserve"> </w:t>
      </w:r>
    </w:p>
    <w:p w14:paraId="303A0E09" w14:textId="6E83EF91"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novembre 2020.</w:t>
      </w:r>
    </w:p>
    <w:p w14:paraId="14754745" w14:textId="2D2A8090" w:rsidR="00267BFA" w:rsidRPr="00C07FB6" w:rsidRDefault="004D5F1B" w:rsidP="00C07FB6">
      <w:pPr>
        <w:numPr>
          <w:ilvl w:val="0"/>
          <w:numId w:val="17"/>
        </w:numPr>
        <w:spacing w:before="120"/>
        <w:ind w:left="993"/>
        <w:rPr>
          <w:rFonts w:cs="Arial"/>
          <w:sz w:val="22"/>
          <w:szCs w:val="22"/>
          <w:lang w:val="en-US"/>
        </w:rPr>
      </w:pPr>
      <w:r w:rsidRPr="00C07FB6">
        <w:rPr>
          <w:rFonts w:cs="Arial"/>
          <w:sz w:val="22"/>
          <w:szCs w:val="22"/>
          <w:lang w:val="en-US"/>
        </w:rPr>
        <w:t>Greer</w:t>
      </w:r>
      <w:r w:rsidR="00013C5F" w:rsidRPr="00C07FB6">
        <w:rPr>
          <w:rFonts w:cs="Arial"/>
          <w:sz w:val="22"/>
          <w:szCs w:val="22"/>
          <w:lang w:val="en-US"/>
        </w:rPr>
        <w:t xml:space="preserve"> JP et al, </w:t>
      </w:r>
      <w:proofErr w:type="spellStart"/>
      <w:r w:rsidR="00013C5F" w:rsidRPr="00C07FB6">
        <w:rPr>
          <w:rFonts w:cs="Arial"/>
          <w:sz w:val="22"/>
          <w:szCs w:val="22"/>
          <w:lang w:val="en-US"/>
        </w:rPr>
        <w:t>Wintrobe's</w:t>
      </w:r>
      <w:proofErr w:type="spellEnd"/>
      <w:r w:rsidR="00013C5F" w:rsidRPr="00C07FB6">
        <w:rPr>
          <w:rFonts w:cs="Arial"/>
          <w:sz w:val="22"/>
          <w:szCs w:val="22"/>
          <w:lang w:val="en-US"/>
        </w:rPr>
        <w:t xml:space="preserve"> Clinical </w:t>
      </w:r>
      <w:r w:rsidR="00D83939" w:rsidRPr="00C07FB6">
        <w:rPr>
          <w:rFonts w:cs="Arial"/>
          <w:sz w:val="22"/>
          <w:szCs w:val="22"/>
          <w:lang w:val="en-US"/>
        </w:rPr>
        <w:t>Hematology, Fourteenth edition,</w:t>
      </w:r>
      <w:r w:rsidR="00013C5F" w:rsidRPr="00C07FB6">
        <w:rPr>
          <w:rFonts w:cs="Arial"/>
          <w:sz w:val="22"/>
          <w:szCs w:val="22"/>
          <w:lang w:val="en-US"/>
        </w:rPr>
        <w:t xml:space="preserve"> Phi</w:t>
      </w:r>
      <w:r w:rsidR="00D83939" w:rsidRPr="00C07FB6">
        <w:rPr>
          <w:rFonts w:cs="Arial"/>
          <w:sz w:val="22"/>
          <w:szCs w:val="22"/>
          <w:lang w:val="en-US"/>
        </w:rPr>
        <w:t>ladelphia, PA: Wolters Kluwer 2019</w:t>
      </w:r>
      <w:r w:rsidR="00013C5F" w:rsidRPr="00C07FB6">
        <w:rPr>
          <w:rFonts w:cs="Arial"/>
          <w:sz w:val="22"/>
          <w:szCs w:val="22"/>
          <w:lang w:val="en-US"/>
        </w:rPr>
        <w:t>, Lippincott Williams &amp; Wilkins (LWW)</w:t>
      </w:r>
    </w:p>
    <w:p w14:paraId="4F394254" w14:textId="7A6361F4" w:rsidR="00267BFA" w:rsidRPr="00C07FB6" w:rsidRDefault="00267BFA" w:rsidP="00C07FB6">
      <w:pPr>
        <w:numPr>
          <w:ilvl w:val="0"/>
          <w:numId w:val="17"/>
        </w:numPr>
        <w:spacing w:before="0"/>
        <w:ind w:left="993"/>
        <w:rPr>
          <w:rFonts w:cs="Arial"/>
          <w:sz w:val="22"/>
          <w:szCs w:val="22"/>
          <w:lang w:val="en-US"/>
        </w:rPr>
      </w:pPr>
      <w:proofErr w:type="spellStart"/>
      <w:r w:rsidRPr="00C07FB6">
        <w:rPr>
          <w:rFonts w:cs="Arial"/>
          <w:sz w:val="22"/>
          <w:szCs w:val="22"/>
          <w:lang w:val="en-US"/>
        </w:rPr>
        <w:t>Hasselbalch</w:t>
      </w:r>
      <w:proofErr w:type="spellEnd"/>
      <w:r w:rsidRPr="00C07FB6">
        <w:rPr>
          <w:rFonts w:cs="Arial"/>
          <w:sz w:val="22"/>
          <w:szCs w:val="22"/>
          <w:lang w:val="en-US"/>
        </w:rPr>
        <w:t xml:space="preserve"> CH et al, </w:t>
      </w:r>
      <w:proofErr w:type="spellStart"/>
      <w:r w:rsidRPr="00C07FB6">
        <w:rPr>
          <w:rFonts w:cs="Arial"/>
          <w:sz w:val="22"/>
          <w:szCs w:val="22"/>
          <w:lang w:val="en-US"/>
        </w:rPr>
        <w:t>Anaemi</w:t>
      </w:r>
      <w:proofErr w:type="spellEnd"/>
      <w:r w:rsidRPr="00C07FB6">
        <w:rPr>
          <w:rFonts w:cs="Arial"/>
          <w:sz w:val="22"/>
          <w:szCs w:val="22"/>
          <w:lang w:val="en-US"/>
        </w:rPr>
        <w:t xml:space="preserve"> vid </w:t>
      </w:r>
      <w:proofErr w:type="spellStart"/>
      <w:r w:rsidRPr="00C07FB6">
        <w:rPr>
          <w:rFonts w:cs="Arial"/>
          <w:sz w:val="22"/>
          <w:szCs w:val="22"/>
          <w:lang w:val="en-US"/>
        </w:rPr>
        <w:t>kronsisk</w:t>
      </w:r>
      <w:proofErr w:type="spellEnd"/>
      <w:r w:rsidRPr="00C07FB6">
        <w:rPr>
          <w:rFonts w:cs="Arial"/>
          <w:sz w:val="22"/>
          <w:szCs w:val="22"/>
          <w:lang w:val="en-US"/>
        </w:rPr>
        <w:t xml:space="preserve"> </w:t>
      </w:r>
      <w:proofErr w:type="spellStart"/>
      <w:r w:rsidRPr="00C07FB6">
        <w:rPr>
          <w:rFonts w:cs="Arial"/>
          <w:sz w:val="22"/>
          <w:szCs w:val="22"/>
          <w:lang w:val="en-US"/>
        </w:rPr>
        <w:t>sygdom</w:t>
      </w:r>
      <w:proofErr w:type="spellEnd"/>
      <w:r w:rsidRPr="00C07FB6">
        <w:rPr>
          <w:rFonts w:cs="Arial"/>
          <w:sz w:val="22"/>
          <w:szCs w:val="22"/>
          <w:lang w:val="en-US"/>
        </w:rPr>
        <w:t xml:space="preserve"> </w:t>
      </w:r>
      <w:proofErr w:type="spellStart"/>
      <w:r w:rsidR="0060480F" w:rsidRPr="00C07FB6">
        <w:rPr>
          <w:rFonts w:cs="Arial"/>
          <w:sz w:val="22"/>
          <w:szCs w:val="22"/>
          <w:lang w:val="en-US"/>
        </w:rPr>
        <w:t>Laegehandbogen</w:t>
      </w:r>
      <w:proofErr w:type="spellEnd"/>
      <w:r w:rsidR="0060480F" w:rsidRPr="00C07FB6">
        <w:rPr>
          <w:rFonts w:cs="Arial"/>
          <w:sz w:val="22"/>
          <w:szCs w:val="22"/>
          <w:lang w:val="en-US"/>
        </w:rPr>
        <w:t xml:space="preserve"> pa sundhed.dk,</w:t>
      </w:r>
      <w:r w:rsidRPr="00C07FB6">
        <w:rPr>
          <w:rFonts w:cs="Arial"/>
          <w:sz w:val="22"/>
          <w:szCs w:val="22"/>
          <w:lang w:val="en-US"/>
        </w:rPr>
        <w:t xml:space="preserve"> </w:t>
      </w:r>
      <w:proofErr w:type="spellStart"/>
      <w:r w:rsidRPr="00C07FB6">
        <w:rPr>
          <w:rFonts w:cs="Arial"/>
          <w:sz w:val="22"/>
          <w:szCs w:val="22"/>
          <w:lang w:val="en-US"/>
        </w:rPr>
        <w:t>opdateret</w:t>
      </w:r>
      <w:proofErr w:type="spellEnd"/>
      <w:r w:rsidRPr="00C07FB6">
        <w:rPr>
          <w:rFonts w:cs="Arial"/>
          <w:sz w:val="22"/>
          <w:szCs w:val="22"/>
          <w:lang w:val="en-US"/>
        </w:rPr>
        <w:t xml:space="preserve"> 03.12.2018 </w:t>
      </w:r>
    </w:p>
    <w:p w14:paraId="2E5E01EF" w14:textId="23FD708E" w:rsidR="00267BFA" w:rsidRPr="00C07FB6" w:rsidRDefault="00267BFA" w:rsidP="00C07FB6">
      <w:pPr>
        <w:spacing w:before="0"/>
        <w:ind w:left="993"/>
        <w:rPr>
          <w:rFonts w:cs="Arial"/>
          <w:sz w:val="22"/>
          <w:szCs w:val="22"/>
          <w:lang w:val="en-US"/>
        </w:rPr>
      </w:pPr>
      <w:r w:rsidRPr="00C07FB6">
        <w:rPr>
          <w:rFonts w:cs="Arial"/>
          <w:i/>
          <w:sz w:val="22"/>
          <w:szCs w:val="22"/>
        </w:rPr>
        <w:t>Consulté en décembre 2020.</w:t>
      </w:r>
    </w:p>
    <w:p w14:paraId="3E3941B1" w14:textId="77777777" w:rsidR="0086262B" w:rsidRPr="00C07FB6" w:rsidRDefault="0086262B" w:rsidP="00C07FB6">
      <w:pPr>
        <w:numPr>
          <w:ilvl w:val="0"/>
          <w:numId w:val="17"/>
        </w:numPr>
        <w:spacing w:before="120" w:after="0"/>
        <w:ind w:left="993"/>
        <w:rPr>
          <w:rFonts w:cs="Arial"/>
          <w:sz w:val="22"/>
          <w:szCs w:val="22"/>
          <w:lang w:val="fr-LU"/>
        </w:rPr>
      </w:pPr>
      <w:r w:rsidRPr="00C07FB6">
        <w:rPr>
          <w:rFonts w:cs="Arial"/>
          <w:sz w:val="22"/>
          <w:szCs w:val="22"/>
          <w:lang w:val="fr-LU"/>
        </w:rPr>
        <w:t>Michel M. et al. Protocole national de diagnostic et de soins (PNDS) AHAI de l'adulte et de l'enfant –</w:t>
      </w:r>
    </w:p>
    <w:p w14:paraId="3599F5A6" w14:textId="57022276" w:rsidR="0086262B" w:rsidRPr="00C07FB6" w:rsidRDefault="007A56CC" w:rsidP="00C07FB6">
      <w:pPr>
        <w:pStyle w:val="Paragraphedeliste"/>
        <w:ind w:left="993"/>
        <w:rPr>
          <w:rFonts w:ascii="Arial" w:hAnsi="Arial" w:cs="Arial"/>
          <w:i/>
          <w:color w:val="595959" w:themeColor="text1" w:themeTint="A6"/>
        </w:rPr>
      </w:pPr>
      <w:hyperlink r:id="rId17" w:history="1">
        <w:r w:rsidR="0086262B" w:rsidRPr="00C07FB6">
          <w:rPr>
            <w:rStyle w:val="Lienhypertexte"/>
            <w:rFonts w:ascii="Arial" w:hAnsi="Arial" w:cs="Arial"/>
            <w:i/>
            <w:color w:val="595959" w:themeColor="text1" w:themeTint="A6"/>
            <w:u w:val="none"/>
          </w:rPr>
          <w:t>https://www.has-sante.fr/upload/docs/application/pdf/2017-02/pnds_ahai_version_actualisee_2017.pdf</w:t>
        </w:r>
      </w:hyperlink>
    </w:p>
    <w:p w14:paraId="6E71ACAE" w14:textId="77777777"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octobre 2020.</w:t>
      </w:r>
    </w:p>
    <w:p w14:paraId="19FA8513" w14:textId="2097BD61" w:rsidR="0086262B" w:rsidRPr="00C07FB6" w:rsidRDefault="0086262B" w:rsidP="00C07FB6">
      <w:pPr>
        <w:numPr>
          <w:ilvl w:val="0"/>
          <w:numId w:val="17"/>
        </w:numPr>
        <w:spacing w:before="0" w:after="0"/>
        <w:ind w:left="993"/>
        <w:rPr>
          <w:rFonts w:cs="Arial"/>
          <w:sz w:val="22"/>
          <w:szCs w:val="22"/>
          <w:lang w:val="en-US"/>
        </w:rPr>
      </w:pPr>
      <w:r w:rsidRPr="00C07FB6">
        <w:rPr>
          <w:rFonts w:cs="Arial"/>
          <w:sz w:val="22"/>
          <w:szCs w:val="22"/>
          <w:lang w:val="en-US"/>
        </w:rPr>
        <w:t xml:space="preserve">O’Neil J., Diagnosing and Classifying Anemia in Adult Primary Care, </w:t>
      </w:r>
      <w:r w:rsidR="001205EF" w:rsidRPr="00C07FB6">
        <w:rPr>
          <w:rFonts w:cs="Arial"/>
          <w:sz w:val="22"/>
          <w:szCs w:val="22"/>
          <w:lang w:val="en-US"/>
        </w:rPr>
        <w:t>Clinician Reviews, August 2017</w:t>
      </w:r>
    </w:p>
    <w:p w14:paraId="3ACFF91A" w14:textId="07F0F717" w:rsidR="0086262B" w:rsidRPr="00C07FB6" w:rsidRDefault="007A56CC" w:rsidP="00C07FB6">
      <w:pPr>
        <w:pStyle w:val="Paragraphedeliste"/>
        <w:ind w:left="993"/>
        <w:rPr>
          <w:rFonts w:ascii="Arial" w:hAnsi="Arial" w:cs="Arial"/>
          <w:i/>
          <w:color w:val="595959" w:themeColor="text1" w:themeTint="A6"/>
          <w:lang w:val="en-US"/>
        </w:rPr>
      </w:pPr>
      <w:hyperlink r:id="rId18" w:history="1">
        <w:r w:rsidR="0086262B" w:rsidRPr="00C07FB6">
          <w:rPr>
            <w:rStyle w:val="Lienhypertexte"/>
            <w:rFonts w:ascii="Arial" w:hAnsi="Arial" w:cs="Arial"/>
            <w:i/>
            <w:color w:val="595959" w:themeColor="text1" w:themeTint="A6"/>
            <w:lang w:val="en-US"/>
          </w:rPr>
          <w:t>https://cdn.mdedge.com/files/s3fs-public/Document/July-2017/CR02708028.PDF</w:t>
        </w:r>
      </w:hyperlink>
    </w:p>
    <w:p w14:paraId="5794340F" w14:textId="77777777"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lastRenderedPageBreak/>
        <w:t>Consulté en novembre 2020.</w:t>
      </w:r>
    </w:p>
    <w:p w14:paraId="6B9E0694" w14:textId="77777777" w:rsidR="0086262B" w:rsidRPr="00C07FB6" w:rsidRDefault="0086262B" w:rsidP="00C07FB6">
      <w:pPr>
        <w:numPr>
          <w:ilvl w:val="0"/>
          <w:numId w:val="17"/>
        </w:numPr>
        <w:spacing w:before="120" w:after="0"/>
        <w:ind w:left="993"/>
        <w:rPr>
          <w:rFonts w:cs="Arial"/>
          <w:sz w:val="22"/>
          <w:szCs w:val="22"/>
          <w:lang w:val="fr-LU"/>
        </w:rPr>
      </w:pPr>
      <w:r w:rsidRPr="00C07FB6">
        <w:rPr>
          <w:rFonts w:cs="Arial"/>
          <w:sz w:val="22"/>
          <w:szCs w:val="22"/>
          <w:lang w:val="fr-LU"/>
        </w:rPr>
        <w:t>OMS (‎</w:t>
      </w:r>
      <w:proofErr w:type="gramStart"/>
      <w:r w:rsidRPr="00C07FB6">
        <w:rPr>
          <w:rFonts w:cs="Arial"/>
          <w:sz w:val="22"/>
          <w:szCs w:val="22"/>
          <w:lang w:val="fr-LU"/>
        </w:rPr>
        <w:t>2011)‎</w:t>
      </w:r>
      <w:proofErr w:type="gramEnd"/>
      <w:r w:rsidRPr="00C07FB6">
        <w:rPr>
          <w:rFonts w:cs="Arial"/>
          <w:sz w:val="22"/>
          <w:szCs w:val="22"/>
          <w:lang w:val="fr-LU"/>
        </w:rPr>
        <w:t>. Concentrations en hémoglobine permettant de diagnostiquer l’anémie et d’en évaluer la sévérité.</w:t>
      </w:r>
    </w:p>
    <w:p w14:paraId="286F4185" w14:textId="4243E840" w:rsidR="0086262B" w:rsidRPr="00C07FB6" w:rsidRDefault="007A56CC" w:rsidP="00C07FB6">
      <w:pPr>
        <w:pStyle w:val="Paragraphedeliste"/>
        <w:ind w:left="993"/>
        <w:rPr>
          <w:rFonts w:ascii="Arial" w:hAnsi="Arial" w:cs="Arial"/>
          <w:i/>
          <w:color w:val="595959" w:themeColor="text1" w:themeTint="A6"/>
        </w:rPr>
      </w:pPr>
      <w:hyperlink r:id="rId19" w:history="1">
        <w:r w:rsidR="0086262B" w:rsidRPr="00C07FB6">
          <w:rPr>
            <w:rStyle w:val="Lienhypertexte"/>
            <w:rFonts w:ascii="Arial" w:hAnsi="Arial" w:cs="Arial"/>
            <w:i/>
            <w:color w:val="595959" w:themeColor="text1" w:themeTint="A6"/>
          </w:rPr>
          <w:t>https://apps.who.int/iris/handle/10665/85841</w:t>
        </w:r>
      </w:hyperlink>
    </w:p>
    <w:p w14:paraId="4F315891" w14:textId="77777777"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décembre 2020.</w:t>
      </w:r>
    </w:p>
    <w:p w14:paraId="331F96EE" w14:textId="77777777" w:rsidR="0086262B" w:rsidRPr="00C07FB6" w:rsidRDefault="0086262B" w:rsidP="00C07FB6">
      <w:pPr>
        <w:numPr>
          <w:ilvl w:val="0"/>
          <w:numId w:val="17"/>
        </w:numPr>
        <w:spacing w:before="0" w:after="0"/>
        <w:ind w:left="993"/>
        <w:rPr>
          <w:rFonts w:cs="Arial"/>
          <w:sz w:val="22"/>
          <w:szCs w:val="22"/>
          <w:lang w:val="en-US"/>
        </w:rPr>
      </w:pPr>
      <w:proofErr w:type="spellStart"/>
      <w:r w:rsidRPr="00C07FB6">
        <w:rPr>
          <w:rFonts w:cs="Arial"/>
          <w:sz w:val="22"/>
          <w:szCs w:val="22"/>
          <w:lang w:val="en-US"/>
        </w:rPr>
        <w:t>Zinebi</w:t>
      </w:r>
      <w:proofErr w:type="spellEnd"/>
      <w:r w:rsidRPr="00C07FB6">
        <w:rPr>
          <w:rFonts w:cs="Arial"/>
          <w:sz w:val="22"/>
          <w:szCs w:val="22"/>
          <w:lang w:val="en-US"/>
        </w:rPr>
        <w:t xml:space="preserve"> A et al., Etiological profile of anemia in a department of internal medicine. Pan </w:t>
      </w:r>
      <w:proofErr w:type="spellStart"/>
      <w:r w:rsidRPr="00C07FB6">
        <w:rPr>
          <w:rFonts w:cs="Arial"/>
          <w:sz w:val="22"/>
          <w:szCs w:val="22"/>
          <w:lang w:val="en-US"/>
        </w:rPr>
        <w:t>Afr</w:t>
      </w:r>
      <w:proofErr w:type="spellEnd"/>
      <w:r w:rsidRPr="00C07FB6">
        <w:rPr>
          <w:rFonts w:cs="Arial"/>
          <w:sz w:val="22"/>
          <w:szCs w:val="22"/>
          <w:lang w:val="en-US"/>
        </w:rPr>
        <w:t xml:space="preserve"> Med J. 2017 Jan 4</w:t>
      </w:r>
      <w:proofErr w:type="gramStart"/>
      <w:r w:rsidRPr="00C07FB6">
        <w:rPr>
          <w:rFonts w:cs="Arial"/>
          <w:sz w:val="22"/>
          <w:szCs w:val="22"/>
          <w:lang w:val="en-US"/>
        </w:rPr>
        <w:t>;26:10</w:t>
      </w:r>
      <w:proofErr w:type="gramEnd"/>
      <w:r w:rsidRPr="00C07FB6">
        <w:rPr>
          <w:rFonts w:cs="Arial"/>
          <w:sz w:val="22"/>
          <w:szCs w:val="22"/>
          <w:lang w:val="en-US"/>
        </w:rPr>
        <w:t xml:space="preserve">. </w:t>
      </w:r>
    </w:p>
    <w:p w14:paraId="5DEE03A6" w14:textId="606F71BA" w:rsidR="0086262B" w:rsidRPr="00C07FB6" w:rsidRDefault="00C4429B" w:rsidP="00C07FB6">
      <w:pPr>
        <w:pStyle w:val="Paragraphedeliste"/>
        <w:ind w:left="993"/>
        <w:rPr>
          <w:rFonts w:ascii="Arial" w:hAnsi="Arial" w:cs="Arial"/>
          <w:i/>
          <w:color w:val="595959" w:themeColor="text1" w:themeTint="A6"/>
          <w:lang w:val="en-US"/>
        </w:rPr>
      </w:pPr>
      <w:r w:rsidRPr="00C07FB6">
        <w:rPr>
          <w:rFonts w:ascii="Arial" w:hAnsi="Arial" w:cs="Arial"/>
          <w:i/>
          <w:color w:val="595959" w:themeColor="text1" w:themeTint="A6"/>
          <w:lang w:val="en-US"/>
        </w:rPr>
        <w:t>DOI</w:t>
      </w:r>
      <w:r w:rsidR="0086262B" w:rsidRPr="00C07FB6">
        <w:rPr>
          <w:rFonts w:ascii="Arial" w:hAnsi="Arial" w:cs="Arial"/>
          <w:i/>
          <w:color w:val="595959" w:themeColor="text1" w:themeTint="A6"/>
          <w:lang w:val="en-US"/>
        </w:rPr>
        <w:t>: 10.11604/pamj.2017.26.10.11368. PMID: 28450989; PMCID: PMC5398260</w:t>
      </w:r>
    </w:p>
    <w:p w14:paraId="0F0ED352" w14:textId="77777777" w:rsidR="0086262B"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novembre 2020.</w:t>
      </w:r>
    </w:p>
    <w:p w14:paraId="3823EE3B" w14:textId="77777777" w:rsidR="0060480F" w:rsidRPr="00C07FB6" w:rsidRDefault="0086262B" w:rsidP="00C07FB6">
      <w:pPr>
        <w:numPr>
          <w:ilvl w:val="0"/>
          <w:numId w:val="17"/>
        </w:numPr>
        <w:spacing w:before="120"/>
        <w:ind w:left="993"/>
        <w:rPr>
          <w:rFonts w:cs="Arial"/>
          <w:sz w:val="22"/>
          <w:szCs w:val="22"/>
          <w:lang w:val="en-US"/>
        </w:rPr>
      </w:pPr>
      <w:r w:rsidRPr="00C07FB6">
        <w:rPr>
          <w:rFonts w:cs="Arial"/>
          <w:sz w:val="22"/>
          <w:szCs w:val="22"/>
          <w:lang w:val="en-US"/>
        </w:rPr>
        <w:t xml:space="preserve">WHO guideline on use of ferritin concentrations to assess iron status in individuals and populations, Geneva: World Health Organization; 2020. </w:t>
      </w:r>
      <w:proofErr w:type="spellStart"/>
      <w:r w:rsidRPr="00C07FB6">
        <w:rPr>
          <w:rFonts w:cs="Arial"/>
          <w:sz w:val="22"/>
          <w:szCs w:val="22"/>
          <w:lang w:val="en-US"/>
        </w:rPr>
        <w:t>Licence</w:t>
      </w:r>
      <w:proofErr w:type="spellEnd"/>
      <w:r w:rsidRPr="00C07FB6">
        <w:rPr>
          <w:rFonts w:cs="Arial"/>
          <w:sz w:val="22"/>
          <w:szCs w:val="22"/>
          <w:lang w:val="en-US"/>
        </w:rPr>
        <w:t>: CC BY-NC-SA 3.0 IGO.</w:t>
      </w:r>
    </w:p>
    <w:p w14:paraId="06A5A49E" w14:textId="31CCEB21" w:rsidR="00C07FB6" w:rsidRPr="00C07FB6" w:rsidRDefault="0086262B" w:rsidP="00C07FB6">
      <w:pPr>
        <w:numPr>
          <w:ilvl w:val="0"/>
          <w:numId w:val="17"/>
        </w:numPr>
        <w:spacing w:before="0" w:after="0"/>
        <w:ind w:left="993"/>
        <w:rPr>
          <w:rFonts w:cs="Arial"/>
          <w:sz w:val="22"/>
          <w:szCs w:val="22"/>
        </w:rPr>
      </w:pPr>
      <w:proofErr w:type="spellStart"/>
      <w:r w:rsidRPr="00C07FB6">
        <w:rPr>
          <w:rFonts w:cs="Arial"/>
          <w:sz w:val="22"/>
          <w:szCs w:val="22"/>
        </w:rPr>
        <w:t>Wuillemin</w:t>
      </w:r>
      <w:proofErr w:type="spellEnd"/>
      <w:r w:rsidRPr="00C07FB6">
        <w:rPr>
          <w:rFonts w:cs="Arial"/>
          <w:sz w:val="22"/>
          <w:szCs w:val="22"/>
        </w:rPr>
        <w:t xml:space="preserve"> T. Anémie, Service de médecine de</w:t>
      </w:r>
      <w:r w:rsidR="00C07FB6">
        <w:rPr>
          <w:rFonts w:cs="Arial"/>
          <w:sz w:val="22"/>
          <w:szCs w:val="22"/>
        </w:rPr>
        <w:t xml:space="preserve"> premier recours – DMCPRU – HUG -</w:t>
      </w:r>
      <w:r w:rsidRPr="00C07FB6">
        <w:rPr>
          <w:rFonts w:cs="Arial"/>
          <w:sz w:val="22"/>
          <w:szCs w:val="22"/>
        </w:rPr>
        <w:t>2017.</w:t>
      </w:r>
      <w:r w:rsidR="00684154" w:rsidRPr="00C07FB6">
        <w:rPr>
          <w:rFonts w:cs="Arial"/>
          <w:sz w:val="22"/>
          <w:szCs w:val="22"/>
        </w:rPr>
        <w:t xml:space="preserve"> </w:t>
      </w:r>
    </w:p>
    <w:p w14:paraId="5A7412C1" w14:textId="2C279C58" w:rsidR="0086262B" w:rsidRPr="00C07FB6" w:rsidRDefault="007A56CC" w:rsidP="00C07FB6">
      <w:pPr>
        <w:spacing w:before="0" w:after="0"/>
        <w:ind w:left="993"/>
        <w:rPr>
          <w:rFonts w:cs="Arial"/>
          <w:sz w:val="22"/>
          <w:szCs w:val="22"/>
        </w:rPr>
      </w:pPr>
      <w:hyperlink r:id="rId20" w:history="1">
        <w:r w:rsidR="00684154" w:rsidRPr="00C07FB6">
          <w:rPr>
            <w:rStyle w:val="Lienhypertexte"/>
            <w:rFonts w:cs="Arial"/>
            <w:i/>
            <w:color w:val="595959" w:themeColor="text1" w:themeTint="A6"/>
            <w:sz w:val="22"/>
            <w:szCs w:val="22"/>
            <w:u w:val="none"/>
          </w:rPr>
          <w:t>https://www.hug.ch/sites/interhug/files/structures/medecine_de_premier_recours/Strategies/strategie_anemie.pdf</w:t>
        </w:r>
      </w:hyperlink>
    </w:p>
    <w:p w14:paraId="5B67A1E0" w14:textId="614E3F7A" w:rsidR="00E95772" w:rsidRPr="00C07FB6" w:rsidRDefault="0086262B" w:rsidP="00C07FB6">
      <w:pPr>
        <w:pStyle w:val="Paragraphedeliste"/>
        <w:ind w:left="993"/>
        <w:rPr>
          <w:rFonts w:ascii="Arial" w:hAnsi="Arial" w:cs="Arial"/>
          <w:i/>
          <w:color w:val="595959" w:themeColor="text1" w:themeTint="A6"/>
        </w:rPr>
      </w:pPr>
      <w:r w:rsidRPr="00C07FB6">
        <w:rPr>
          <w:rFonts w:ascii="Arial" w:hAnsi="Arial" w:cs="Arial"/>
          <w:i/>
          <w:color w:val="595959" w:themeColor="text1" w:themeTint="A6"/>
        </w:rPr>
        <w:t>Consulté en décembre 2020.</w:t>
      </w:r>
    </w:p>
    <w:p w14:paraId="27BC446D" w14:textId="77777777" w:rsidR="000E155C" w:rsidRPr="008B5DBB" w:rsidRDefault="000E155C" w:rsidP="00F00131">
      <w:pPr>
        <w:rPr>
          <w:rFonts w:cs="Arial"/>
          <w:szCs w:val="20"/>
          <w:lang w:val="fr-LU"/>
        </w:rPr>
      </w:pPr>
    </w:p>
    <w:p w14:paraId="2DCEBFE6" w14:textId="77777777" w:rsidR="00E95772" w:rsidRPr="00B024D7" w:rsidRDefault="00E95772" w:rsidP="00A842D9">
      <w:pPr>
        <w:pStyle w:val="Titre2"/>
        <w:numPr>
          <w:ilvl w:val="0"/>
          <w:numId w:val="6"/>
        </w:numPr>
        <w:tabs>
          <w:tab w:val="left" w:pos="851"/>
        </w:tabs>
        <w:ind w:left="567" w:hanging="567"/>
        <w:rPr>
          <w:rFonts w:cs="Arial"/>
        </w:rPr>
      </w:pPr>
      <w:bookmarkStart w:id="11" w:name="_Toc64455662"/>
      <w:r w:rsidRPr="00B024D7">
        <w:rPr>
          <w:rFonts w:cs="Arial"/>
        </w:rPr>
        <w:t>Glossaire</w:t>
      </w:r>
      <w:bookmarkEnd w:id="11"/>
    </w:p>
    <w:tbl>
      <w:tblPr>
        <w:tblW w:w="808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13"/>
      </w:tblGrid>
      <w:tr w:rsidR="00E95772" w:rsidRPr="00CD21D6" w14:paraId="1527A1A4" w14:textId="77777777" w:rsidTr="00AD2B79">
        <w:tc>
          <w:tcPr>
            <w:tcW w:w="1667" w:type="dxa"/>
            <w:shd w:val="clear" w:color="auto" w:fill="auto"/>
          </w:tcPr>
          <w:p w14:paraId="5652694F"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A.H.A.I</w:t>
            </w:r>
          </w:p>
        </w:tc>
        <w:tc>
          <w:tcPr>
            <w:tcW w:w="6413" w:type="dxa"/>
            <w:shd w:val="clear" w:color="auto" w:fill="auto"/>
          </w:tcPr>
          <w:p w14:paraId="329EE799" w14:textId="77777777" w:rsidR="0086262B" w:rsidRPr="00CD21D6" w:rsidRDefault="0086262B" w:rsidP="0086262B">
            <w:pPr>
              <w:pStyle w:val="Style2"/>
              <w:numPr>
                <w:ilvl w:val="0"/>
                <w:numId w:val="0"/>
              </w:numPr>
              <w:rPr>
                <w:rFonts w:cs="Arial"/>
                <w:i/>
                <w:iCs/>
                <w:color w:val="595959" w:themeColor="text1" w:themeTint="A6"/>
                <w:sz w:val="22"/>
                <w:szCs w:val="22"/>
              </w:rPr>
            </w:pPr>
            <w:r w:rsidRPr="00CD21D6">
              <w:rPr>
                <w:rFonts w:cs="Arial"/>
                <w:color w:val="595959" w:themeColor="text1" w:themeTint="A6"/>
                <w:sz w:val="22"/>
                <w:szCs w:val="22"/>
              </w:rPr>
              <w:t>Anémie hémolytique auto-immune</w:t>
            </w:r>
          </w:p>
        </w:tc>
      </w:tr>
      <w:tr w:rsidR="00ED71B4" w:rsidRPr="00CD21D6" w14:paraId="3549FA37" w14:textId="77777777" w:rsidTr="00AD2B79">
        <w:tc>
          <w:tcPr>
            <w:tcW w:w="1667" w:type="dxa"/>
            <w:shd w:val="clear" w:color="auto" w:fill="auto"/>
          </w:tcPr>
          <w:p w14:paraId="2C70C7E0"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color w:val="595959" w:themeColor="text1" w:themeTint="A6"/>
                <w:sz w:val="22"/>
                <w:szCs w:val="22"/>
              </w:rPr>
              <w:t>CCMH / MCHC</w:t>
            </w:r>
          </w:p>
        </w:tc>
        <w:tc>
          <w:tcPr>
            <w:tcW w:w="6413" w:type="dxa"/>
            <w:shd w:val="clear" w:color="auto" w:fill="auto"/>
          </w:tcPr>
          <w:p w14:paraId="7DB0B829"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Concentration corpusculaire moyenne en hémoglobine /</w:t>
            </w:r>
          </w:p>
          <w:p w14:paraId="7F95EA49" w14:textId="77777777" w:rsidR="0086262B" w:rsidRPr="00CD21D6" w:rsidRDefault="0086262B" w:rsidP="0086262B">
            <w:pPr>
              <w:pStyle w:val="Style2"/>
              <w:numPr>
                <w:ilvl w:val="0"/>
                <w:numId w:val="0"/>
              </w:numPr>
              <w:rPr>
                <w:rFonts w:cs="Arial"/>
                <w:color w:val="595959" w:themeColor="text1" w:themeTint="A6"/>
                <w:sz w:val="22"/>
                <w:szCs w:val="22"/>
              </w:rPr>
            </w:pPr>
            <w:proofErr w:type="spellStart"/>
            <w:r w:rsidRPr="00CD21D6">
              <w:rPr>
                <w:rFonts w:cs="Arial"/>
                <w:color w:val="595959" w:themeColor="text1" w:themeTint="A6"/>
                <w:sz w:val="22"/>
                <w:szCs w:val="22"/>
                <w:shd w:val="clear" w:color="auto" w:fill="FFFFFF"/>
              </w:rPr>
              <w:t>Mean</w:t>
            </w:r>
            <w:proofErr w:type="spellEnd"/>
            <w:r w:rsidRPr="00CD21D6">
              <w:rPr>
                <w:rFonts w:cs="Arial"/>
                <w:color w:val="595959" w:themeColor="text1" w:themeTint="A6"/>
                <w:sz w:val="22"/>
                <w:szCs w:val="22"/>
                <w:shd w:val="clear" w:color="auto" w:fill="FFFFFF"/>
              </w:rPr>
              <w:t xml:space="preserve"> </w:t>
            </w:r>
            <w:proofErr w:type="spellStart"/>
            <w:r w:rsidRPr="00CD21D6">
              <w:rPr>
                <w:rFonts w:cs="Arial"/>
                <w:color w:val="595959" w:themeColor="text1" w:themeTint="A6"/>
                <w:sz w:val="22"/>
                <w:szCs w:val="22"/>
                <w:shd w:val="clear" w:color="auto" w:fill="FFFFFF"/>
              </w:rPr>
              <w:t>corpuscular</w:t>
            </w:r>
            <w:proofErr w:type="spellEnd"/>
            <w:r w:rsidRPr="00CD21D6">
              <w:rPr>
                <w:rFonts w:cs="Arial"/>
                <w:color w:val="595959" w:themeColor="text1" w:themeTint="A6"/>
                <w:sz w:val="22"/>
                <w:szCs w:val="22"/>
                <w:shd w:val="clear" w:color="auto" w:fill="FFFFFF"/>
              </w:rPr>
              <w:t xml:space="preserve"> </w:t>
            </w:r>
            <w:proofErr w:type="spellStart"/>
            <w:r w:rsidRPr="00CD21D6">
              <w:rPr>
                <w:rFonts w:cs="Arial"/>
                <w:color w:val="595959" w:themeColor="text1" w:themeTint="A6"/>
                <w:sz w:val="22"/>
                <w:szCs w:val="22"/>
                <w:shd w:val="clear" w:color="auto" w:fill="FFFFFF"/>
              </w:rPr>
              <w:t>hemoglobin</w:t>
            </w:r>
            <w:proofErr w:type="spellEnd"/>
            <w:r w:rsidRPr="00CD21D6">
              <w:rPr>
                <w:rFonts w:cs="Arial"/>
                <w:color w:val="595959" w:themeColor="text1" w:themeTint="A6"/>
                <w:sz w:val="22"/>
                <w:szCs w:val="22"/>
                <w:shd w:val="clear" w:color="auto" w:fill="FFFFFF"/>
              </w:rPr>
              <w:t xml:space="preserve"> concentration</w:t>
            </w:r>
          </w:p>
        </w:tc>
      </w:tr>
      <w:tr w:rsidR="00ED71B4" w:rsidRPr="00CD21D6" w14:paraId="18D03F89" w14:textId="77777777" w:rsidTr="00AD2B79">
        <w:tc>
          <w:tcPr>
            <w:tcW w:w="1667" w:type="dxa"/>
            <w:shd w:val="clear" w:color="auto" w:fill="auto"/>
          </w:tcPr>
          <w:p w14:paraId="7210E805"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CRP</w:t>
            </w:r>
          </w:p>
        </w:tc>
        <w:tc>
          <w:tcPr>
            <w:tcW w:w="6413" w:type="dxa"/>
            <w:shd w:val="clear" w:color="auto" w:fill="auto"/>
          </w:tcPr>
          <w:p w14:paraId="0DA1F211"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C réactive protéine</w:t>
            </w:r>
          </w:p>
        </w:tc>
      </w:tr>
      <w:tr w:rsidR="00ED71B4" w:rsidRPr="00CD21D6" w14:paraId="5E78FF11" w14:textId="77777777" w:rsidTr="00AD2B79">
        <w:tc>
          <w:tcPr>
            <w:tcW w:w="1667" w:type="dxa"/>
            <w:shd w:val="clear" w:color="auto" w:fill="auto"/>
          </w:tcPr>
          <w:p w14:paraId="08221795"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CS</w:t>
            </w:r>
          </w:p>
        </w:tc>
        <w:tc>
          <w:tcPr>
            <w:tcW w:w="6413" w:type="dxa"/>
            <w:shd w:val="clear" w:color="auto" w:fill="auto"/>
          </w:tcPr>
          <w:p w14:paraId="1EEF5412"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lang w:val="fr-LU"/>
              </w:rPr>
              <w:t>Coefficient de saturation de la ferritine</w:t>
            </w:r>
          </w:p>
        </w:tc>
      </w:tr>
      <w:tr w:rsidR="00ED71B4" w:rsidRPr="00CD21D6" w14:paraId="556CF6A8" w14:textId="77777777" w:rsidTr="00AD2B79">
        <w:tc>
          <w:tcPr>
            <w:tcW w:w="1667" w:type="dxa"/>
            <w:shd w:val="clear" w:color="auto" w:fill="auto"/>
          </w:tcPr>
          <w:p w14:paraId="62DE28C8"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aps/>
                <w:color w:val="595959" w:themeColor="text1" w:themeTint="A6"/>
                <w:sz w:val="22"/>
                <w:szCs w:val="22"/>
              </w:rPr>
              <w:t>G6PD</w:t>
            </w:r>
          </w:p>
        </w:tc>
        <w:tc>
          <w:tcPr>
            <w:tcW w:w="6413" w:type="dxa"/>
            <w:shd w:val="clear" w:color="auto" w:fill="auto"/>
          </w:tcPr>
          <w:p w14:paraId="7FCF794A" w14:textId="77777777" w:rsidR="0086262B" w:rsidRPr="00CD21D6" w:rsidRDefault="0086262B" w:rsidP="0086262B">
            <w:pPr>
              <w:pStyle w:val="Style2"/>
              <w:numPr>
                <w:ilvl w:val="0"/>
                <w:numId w:val="0"/>
              </w:numPr>
              <w:rPr>
                <w:rFonts w:cs="Arial"/>
                <w:color w:val="595959" w:themeColor="text1" w:themeTint="A6"/>
                <w:sz w:val="22"/>
                <w:szCs w:val="22"/>
                <w:lang w:val="fr-LU"/>
              </w:rPr>
            </w:pPr>
            <w:r w:rsidRPr="00CD21D6">
              <w:rPr>
                <w:rFonts w:cs="Arial"/>
                <w:color w:val="595959" w:themeColor="text1" w:themeTint="A6"/>
                <w:sz w:val="22"/>
                <w:szCs w:val="22"/>
                <w:shd w:val="clear" w:color="auto" w:fill="FFFFFF"/>
              </w:rPr>
              <w:t>Glucose-6-Phosphate Déshydrogénase</w:t>
            </w:r>
          </w:p>
        </w:tc>
      </w:tr>
      <w:tr w:rsidR="00ED71B4" w:rsidRPr="00CD21D6" w14:paraId="6FE677ED" w14:textId="77777777" w:rsidTr="00AD2B79">
        <w:tc>
          <w:tcPr>
            <w:tcW w:w="1667" w:type="dxa"/>
            <w:shd w:val="clear" w:color="auto" w:fill="auto"/>
          </w:tcPr>
          <w:p w14:paraId="503F5EBA" w14:textId="77777777" w:rsidR="0086262B" w:rsidRPr="00CD21D6" w:rsidRDefault="0086262B" w:rsidP="0086262B">
            <w:pPr>
              <w:pStyle w:val="Style2"/>
              <w:numPr>
                <w:ilvl w:val="0"/>
                <w:numId w:val="0"/>
              </w:numPr>
              <w:rPr>
                <w:rFonts w:cs="Arial"/>
                <w:caps/>
                <w:color w:val="595959" w:themeColor="text1" w:themeTint="A6"/>
                <w:sz w:val="22"/>
                <w:szCs w:val="22"/>
              </w:rPr>
            </w:pPr>
            <w:proofErr w:type="spellStart"/>
            <w:r w:rsidRPr="00CD21D6">
              <w:rPr>
                <w:rFonts w:cs="Arial"/>
                <w:color w:val="595959" w:themeColor="text1" w:themeTint="A6"/>
                <w:sz w:val="22"/>
                <w:szCs w:val="22"/>
              </w:rPr>
              <w:t>Hb</w:t>
            </w:r>
            <w:proofErr w:type="spellEnd"/>
          </w:p>
        </w:tc>
        <w:tc>
          <w:tcPr>
            <w:tcW w:w="6413" w:type="dxa"/>
            <w:shd w:val="clear" w:color="auto" w:fill="auto"/>
          </w:tcPr>
          <w:p w14:paraId="2A21DB4A" w14:textId="77777777" w:rsidR="0086262B" w:rsidRPr="00CD21D6" w:rsidRDefault="0086262B" w:rsidP="0086262B">
            <w:pPr>
              <w:pStyle w:val="Style2"/>
              <w:numPr>
                <w:ilvl w:val="0"/>
                <w:numId w:val="0"/>
              </w:numPr>
              <w:rPr>
                <w:rFonts w:cs="Arial"/>
                <w:color w:val="595959" w:themeColor="text1" w:themeTint="A6"/>
                <w:sz w:val="22"/>
                <w:szCs w:val="22"/>
                <w:shd w:val="clear" w:color="auto" w:fill="FFFFFF"/>
              </w:rPr>
            </w:pPr>
            <w:r w:rsidRPr="00CD21D6">
              <w:rPr>
                <w:rFonts w:cs="Arial"/>
                <w:color w:val="595959" w:themeColor="text1" w:themeTint="A6"/>
                <w:sz w:val="22"/>
                <w:szCs w:val="22"/>
                <w:shd w:val="clear" w:color="auto" w:fill="FFFFFF"/>
              </w:rPr>
              <w:t>Hémoglobine</w:t>
            </w:r>
          </w:p>
        </w:tc>
      </w:tr>
      <w:tr w:rsidR="00ED71B4" w:rsidRPr="00CD21D6" w14:paraId="33F66CF1" w14:textId="77777777" w:rsidTr="00AD2B79">
        <w:tc>
          <w:tcPr>
            <w:tcW w:w="1667" w:type="dxa"/>
            <w:shd w:val="clear" w:color="auto" w:fill="auto"/>
          </w:tcPr>
          <w:p w14:paraId="7793BB53"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ICD-10-CM</w:t>
            </w:r>
          </w:p>
        </w:tc>
        <w:tc>
          <w:tcPr>
            <w:tcW w:w="6413" w:type="dxa"/>
            <w:shd w:val="clear" w:color="auto" w:fill="auto"/>
          </w:tcPr>
          <w:p w14:paraId="798665A5" w14:textId="77777777" w:rsidR="0086262B" w:rsidRPr="00CD21D6" w:rsidRDefault="0086262B" w:rsidP="0086262B">
            <w:pPr>
              <w:pStyle w:val="Style2"/>
              <w:numPr>
                <w:ilvl w:val="0"/>
                <w:numId w:val="0"/>
              </w:numPr>
              <w:rPr>
                <w:rFonts w:cs="Arial"/>
                <w:color w:val="595959" w:themeColor="text1" w:themeTint="A6"/>
                <w:sz w:val="22"/>
                <w:szCs w:val="22"/>
                <w:shd w:val="clear" w:color="auto" w:fill="FFFFFF"/>
                <w:lang w:val="en-US"/>
              </w:rPr>
            </w:pPr>
            <w:r w:rsidRPr="00CD21D6">
              <w:rPr>
                <w:rFonts w:cs="Arial"/>
                <w:color w:val="595959" w:themeColor="text1" w:themeTint="A6"/>
                <w:sz w:val="22"/>
                <w:szCs w:val="22"/>
                <w:shd w:val="clear" w:color="auto" w:fill="FFFFFF"/>
                <w:lang w:val="en-US"/>
              </w:rPr>
              <w:t xml:space="preserve">International Classification of Diseases - </w:t>
            </w:r>
            <w:proofErr w:type="spellStart"/>
            <w:r w:rsidRPr="00CD21D6">
              <w:rPr>
                <w:rFonts w:cs="Arial"/>
                <w:color w:val="595959" w:themeColor="text1" w:themeTint="A6"/>
                <w:sz w:val="22"/>
                <w:szCs w:val="22"/>
              </w:rPr>
              <w:t>Clinical</w:t>
            </w:r>
            <w:proofErr w:type="spellEnd"/>
            <w:r w:rsidRPr="00CD21D6">
              <w:rPr>
                <w:rFonts w:cs="Arial"/>
                <w:color w:val="595959" w:themeColor="text1" w:themeTint="A6"/>
                <w:sz w:val="22"/>
                <w:szCs w:val="22"/>
              </w:rPr>
              <w:t xml:space="preserve"> Modification </w:t>
            </w:r>
            <w:r w:rsidRPr="00CD21D6">
              <w:rPr>
                <w:rFonts w:cs="Arial"/>
                <w:color w:val="595959" w:themeColor="text1" w:themeTint="A6"/>
                <w:sz w:val="22"/>
                <w:szCs w:val="22"/>
                <w:shd w:val="clear" w:color="auto" w:fill="FFFFFF"/>
                <w:lang w:val="en-US"/>
              </w:rPr>
              <w:t>(2019)</w:t>
            </w:r>
          </w:p>
        </w:tc>
      </w:tr>
      <w:tr w:rsidR="00ED71B4" w:rsidRPr="00CD21D6" w14:paraId="269F2A15" w14:textId="77777777" w:rsidTr="00AD2B79">
        <w:tc>
          <w:tcPr>
            <w:tcW w:w="1667" w:type="dxa"/>
            <w:shd w:val="clear" w:color="auto" w:fill="auto"/>
          </w:tcPr>
          <w:p w14:paraId="0FBE3916"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LDH</w:t>
            </w:r>
          </w:p>
        </w:tc>
        <w:tc>
          <w:tcPr>
            <w:tcW w:w="6413" w:type="dxa"/>
            <w:shd w:val="clear" w:color="auto" w:fill="auto"/>
          </w:tcPr>
          <w:p w14:paraId="0FA0CB2D" w14:textId="77777777" w:rsidR="0086262B" w:rsidRPr="00CD21D6" w:rsidRDefault="0086262B" w:rsidP="0086262B">
            <w:pPr>
              <w:pStyle w:val="Style2"/>
              <w:numPr>
                <w:ilvl w:val="0"/>
                <w:numId w:val="0"/>
              </w:numPr>
              <w:rPr>
                <w:rFonts w:cs="Arial"/>
                <w:color w:val="595959" w:themeColor="text1" w:themeTint="A6"/>
                <w:sz w:val="22"/>
                <w:szCs w:val="22"/>
                <w:lang w:val="fr-LU"/>
              </w:rPr>
            </w:pPr>
            <w:r w:rsidRPr="00CD21D6">
              <w:rPr>
                <w:rFonts w:cs="Arial"/>
                <w:color w:val="595959" w:themeColor="text1" w:themeTint="A6"/>
                <w:sz w:val="22"/>
                <w:szCs w:val="22"/>
                <w:lang w:val="fr-LU"/>
              </w:rPr>
              <w:t>Lactate déshydrogénase</w:t>
            </w:r>
          </w:p>
        </w:tc>
      </w:tr>
      <w:tr w:rsidR="00ED71B4" w:rsidRPr="00CD21D6" w14:paraId="6E82D578" w14:textId="77777777" w:rsidTr="00AD2B79">
        <w:tc>
          <w:tcPr>
            <w:tcW w:w="1667" w:type="dxa"/>
            <w:shd w:val="clear" w:color="auto" w:fill="auto"/>
          </w:tcPr>
          <w:p w14:paraId="431E2BF7"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Na</w:t>
            </w:r>
          </w:p>
        </w:tc>
        <w:tc>
          <w:tcPr>
            <w:tcW w:w="6413" w:type="dxa"/>
            <w:shd w:val="clear" w:color="auto" w:fill="auto"/>
          </w:tcPr>
          <w:p w14:paraId="77896F61" w14:textId="77777777" w:rsidR="0086262B" w:rsidRPr="00CD21D6" w:rsidRDefault="0086262B" w:rsidP="0086262B">
            <w:pPr>
              <w:pStyle w:val="Style2"/>
              <w:numPr>
                <w:ilvl w:val="0"/>
                <w:numId w:val="0"/>
              </w:numPr>
              <w:rPr>
                <w:rFonts w:cs="Arial"/>
                <w:color w:val="595959" w:themeColor="text1" w:themeTint="A6"/>
                <w:sz w:val="22"/>
                <w:szCs w:val="22"/>
                <w:lang w:val="fr-LU"/>
              </w:rPr>
            </w:pPr>
            <w:r w:rsidRPr="00CD21D6">
              <w:rPr>
                <w:rFonts w:cs="Arial"/>
                <w:color w:val="595959" w:themeColor="text1" w:themeTint="A6"/>
                <w:sz w:val="22"/>
                <w:szCs w:val="22"/>
                <w:lang w:val="fr-LU"/>
              </w:rPr>
              <w:t>Sodium</w:t>
            </w:r>
          </w:p>
        </w:tc>
      </w:tr>
      <w:tr w:rsidR="00ED71B4" w:rsidRPr="00CD21D6" w14:paraId="61ED629A" w14:textId="77777777" w:rsidTr="00AD2B79">
        <w:tc>
          <w:tcPr>
            <w:tcW w:w="1667" w:type="dxa"/>
            <w:shd w:val="clear" w:color="auto" w:fill="auto"/>
          </w:tcPr>
          <w:p w14:paraId="2C4458E7"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aps/>
                <w:color w:val="595959" w:themeColor="text1" w:themeTint="A6"/>
                <w:sz w:val="22"/>
                <w:szCs w:val="22"/>
                <w:lang w:val="fr-LU"/>
              </w:rPr>
              <w:t>TIBC</w:t>
            </w:r>
          </w:p>
        </w:tc>
        <w:tc>
          <w:tcPr>
            <w:tcW w:w="6413" w:type="dxa"/>
            <w:shd w:val="clear" w:color="auto" w:fill="auto"/>
          </w:tcPr>
          <w:p w14:paraId="55135695" w14:textId="77777777" w:rsidR="0086262B" w:rsidRPr="00CD21D6" w:rsidRDefault="0086262B" w:rsidP="0086262B">
            <w:pPr>
              <w:pStyle w:val="Style2"/>
              <w:numPr>
                <w:ilvl w:val="0"/>
                <w:numId w:val="0"/>
              </w:numPr>
              <w:rPr>
                <w:rFonts w:cs="Arial"/>
                <w:color w:val="595959" w:themeColor="text1" w:themeTint="A6"/>
                <w:sz w:val="22"/>
                <w:szCs w:val="22"/>
                <w:lang w:val="fr-LU"/>
              </w:rPr>
            </w:pPr>
            <w:r w:rsidRPr="00CD21D6">
              <w:rPr>
                <w:rFonts w:cs="Arial"/>
                <w:color w:val="595959" w:themeColor="text1" w:themeTint="A6"/>
                <w:sz w:val="22"/>
                <w:szCs w:val="22"/>
                <w:shd w:val="clear" w:color="auto" w:fill="FFFFFF"/>
              </w:rPr>
              <w:t xml:space="preserve">Capacité totale de fixation du fer / Total </w:t>
            </w:r>
            <w:proofErr w:type="spellStart"/>
            <w:r w:rsidRPr="00CD21D6">
              <w:rPr>
                <w:rFonts w:cs="Arial"/>
                <w:color w:val="595959" w:themeColor="text1" w:themeTint="A6"/>
                <w:sz w:val="22"/>
                <w:szCs w:val="22"/>
                <w:shd w:val="clear" w:color="auto" w:fill="FFFFFF"/>
              </w:rPr>
              <w:t>iron</w:t>
            </w:r>
            <w:proofErr w:type="spellEnd"/>
            <w:r w:rsidRPr="00CD21D6">
              <w:rPr>
                <w:rFonts w:cs="Arial"/>
                <w:color w:val="595959" w:themeColor="text1" w:themeTint="A6"/>
                <w:sz w:val="22"/>
                <w:szCs w:val="22"/>
                <w:shd w:val="clear" w:color="auto" w:fill="FFFFFF"/>
              </w:rPr>
              <w:t xml:space="preserve"> binding </w:t>
            </w:r>
            <w:proofErr w:type="spellStart"/>
            <w:r w:rsidRPr="00CD21D6">
              <w:rPr>
                <w:rFonts w:cs="Arial"/>
                <w:color w:val="595959" w:themeColor="text1" w:themeTint="A6"/>
                <w:sz w:val="22"/>
                <w:szCs w:val="22"/>
                <w:shd w:val="clear" w:color="auto" w:fill="FFFFFF"/>
              </w:rPr>
              <w:t>capacity</w:t>
            </w:r>
            <w:proofErr w:type="spellEnd"/>
          </w:p>
        </w:tc>
      </w:tr>
      <w:tr w:rsidR="00ED71B4" w:rsidRPr="00CD21D6" w14:paraId="3D4EEE19" w14:textId="77777777" w:rsidTr="00AD2B79">
        <w:tc>
          <w:tcPr>
            <w:tcW w:w="1667" w:type="dxa"/>
            <w:shd w:val="clear" w:color="auto" w:fill="auto"/>
          </w:tcPr>
          <w:p w14:paraId="6AEC8AEE"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VGM / MCV</w:t>
            </w:r>
          </w:p>
        </w:tc>
        <w:tc>
          <w:tcPr>
            <w:tcW w:w="6413" w:type="dxa"/>
            <w:shd w:val="clear" w:color="auto" w:fill="auto"/>
          </w:tcPr>
          <w:p w14:paraId="0F9AB643" w14:textId="77777777" w:rsidR="0086262B" w:rsidRPr="00CD21D6" w:rsidRDefault="0086262B" w:rsidP="0086262B">
            <w:pPr>
              <w:pStyle w:val="Style2"/>
              <w:numPr>
                <w:ilvl w:val="0"/>
                <w:numId w:val="0"/>
              </w:numPr>
              <w:rPr>
                <w:rFonts w:cs="Arial"/>
                <w:color w:val="595959" w:themeColor="text1" w:themeTint="A6"/>
                <w:sz w:val="22"/>
                <w:szCs w:val="22"/>
              </w:rPr>
            </w:pPr>
            <w:r w:rsidRPr="00CD21D6">
              <w:rPr>
                <w:rFonts w:cs="Arial"/>
                <w:color w:val="595959" w:themeColor="text1" w:themeTint="A6"/>
                <w:sz w:val="22"/>
                <w:szCs w:val="22"/>
              </w:rPr>
              <w:t xml:space="preserve">Volume globulaire moyen / </w:t>
            </w:r>
            <w:proofErr w:type="spellStart"/>
            <w:r w:rsidRPr="00CD21D6">
              <w:rPr>
                <w:rFonts w:cs="Arial"/>
                <w:color w:val="595959" w:themeColor="text1" w:themeTint="A6"/>
                <w:sz w:val="22"/>
                <w:szCs w:val="22"/>
              </w:rPr>
              <w:t>Mean</w:t>
            </w:r>
            <w:proofErr w:type="spellEnd"/>
            <w:r w:rsidRPr="00CD21D6">
              <w:rPr>
                <w:rFonts w:cs="Arial"/>
                <w:color w:val="595959" w:themeColor="text1" w:themeTint="A6"/>
                <w:sz w:val="22"/>
                <w:szCs w:val="22"/>
              </w:rPr>
              <w:t xml:space="preserve"> </w:t>
            </w:r>
            <w:proofErr w:type="spellStart"/>
            <w:r w:rsidRPr="00CD21D6">
              <w:rPr>
                <w:rFonts w:cs="Arial"/>
                <w:color w:val="595959" w:themeColor="text1" w:themeTint="A6"/>
                <w:sz w:val="22"/>
                <w:szCs w:val="22"/>
              </w:rPr>
              <w:t>corpuscular</w:t>
            </w:r>
            <w:proofErr w:type="spellEnd"/>
            <w:r w:rsidRPr="00CD21D6">
              <w:rPr>
                <w:rFonts w:cs="Arial"/>
                <w:color w:val="595959" w:themeColor="text1" w:themeTint="A6"/>
                <w:sz w:val="22"/>
                <w:szCs w:val="22"/>
              </w:rPr>
              <w:t xml:space="preserve"> volume</w:t>
            </w:r>
          </w:p>
        </w:tc>
      </w:tr>
      <w:tr w:rsidR="00ED71B4" w:rsidRPr="00CD21D6" w14:paraId="42724028" w14:textId="77777777" w:rsidTr="00AD2B79">
        <w:tc>
          <w:tcPr>
            <w:tcW w:w="1667" w:type="dxa"/>
            <w:shd w:val="clear" w:color="auto" w:fill="auto"/>
          </w:tcPr>
          <w:p w14:paraId="1811130B"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VIH / HIV</w:t>
            </w:r>
          </w:p>
        </w:tc>
        <w:tc>
          <w:tcPr>
            <w:tcW w:w="6413" w:type="dxa"/>
            <w:shd w:val="clear" w:color="auto" w:fill="auto"/>
          </w:tcPr>
          <w:p w14:paraId="62145E4B"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 xml:space="preserve">Virus de l’immunodéficience humaine / </w:t>
            </w:r>
            <w:proofErr w:type="spellStart"/>
            <w:r w:rsidRPr="00CD21D6">
              <w:rPr>
                <w:rStyle w:val="Accentuation"/>
                <w:rFonts w:cs="Arial"/>
                <w:bCs/>
                <w:i w:val="0"/>
                <w:iCs w:val="0"/>
                <w:color w:val="595959" w:themeColor="text1" w:themeTint="A6"/>
                <w:sz w:val="22"/>
                <w:szCs w:val="22"/>
                <w:shd w:val="clear" w:color="auto" w:fill="FFFFFF"/>
              </w:rPr>
              <w:t>Human</w:t>
            </w:r>
            <w:proofErr w:type="spellEnd"/>
            <w:r w:rsidRPr="00CD21D6">
              <w:rPr>
                <w:rStyle w:val="Accentuation"/>
                <w:rFonts w:cs="Arial"/>
                <w:bCs/>
                <w:i w:val="0"/>
                <w:iCs w:val="0"/>
                <w:color w:val="595959" w:themeColor="text1" w:themeTint="A6"/>
                <w:sz w:val="22"/>
                <w:szCs w:val="22"/>
                <w:shd w:val="clear" w:color="auto" w:fill="FFFFFF"/>
              </w:rPr>
              <w:t xml:space="preserve"> </w:t>
            </w:r>
            <w:proofErr w:type="spellStart"/>
            <w:r w:rsidRPr="00CD21D6">
              <w:rPr>
                <w:rStyle w:val="Accentuation"/>
                <w:rFonts w:cs="Arial"/>
                <w:bCs/>
                <w:i w:val="0"/>
                <w:iCs w:val="0"/>
                <w:color w:val="595959" w:themeColor="text1" w:themeTint="A6"/>
                <w:sz w:val="22"/>
                <w:szCs w:val="22"/>
                <w:shd w:val="clear" w:color="auto" w:fill="FFFFFF"/>
              </w:rPr>
              <w:t>immunodeficiency</w:t>
            </w:r>
            <w:proofErr w:type="spellEnd"/>
            <w:r w:rsidRPr="00CD21D6">
              <w:rPr>
                <w:rStyle w:val="Accentuation"/>
                <w:rFonts w:cs="Arial"/>
                <w:bCs/>
                <w:i w:val="0"/>
                <w:iCs w:val="0"/>
                <w:color w:val="595959" w:themeColor="text1" w:themeTint="A6"/>
                <w:sz w:val="22"/>
                <w:szCs w:val="22"/>
                <w:shd w:val="clear" w:color="auto" w:fill="FFFFFF"/>
              </w:rPr>
              <w:t xml:space="preserve"> virus</w:t>
            </w:r>
          </w:p>
        </w:tc>
      </w:tr>
      <w:tr w:rsidR="00D83939" w:rsidRPr="00CD21D6" w14:paraId="24EFF42E" w14:textId="77777777" w:rsidTr="00AD2B79">
        <w:tc>
          <w:tcPr>
            <w:tcW w:w="1667" w:type="dxa"/>
            <w:shd w:val="clear" w:color="auto" w:fill="auto"/>
          </w:tcPr>
          <w:p w14:paraId="72804536" w14:textId="3C05CA9A" w:rsidR="00D83939" w:rsidRPr="00CD21D6" w:rsidRDefault="00D83939"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Vit.B9</w:t>
            </w:r>
          </w:p>
        </w:tc>
        <w:tc>
          <w:tcPr>
            <w:tcW w:w="6413" w:type="dxa"/>
            <w:shd w:val="clear" w:color="auto" w:fill="auto"/>
          </w:tcPr>
          <w:p w14:paraId="3DEC150A" w14:textId="0426833C" w:rsidR="00D83939" w:rsidRPr="00CD21D6" w:rsidRDefault="00D83939" w:rsidP="00D83939">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Vitamine B9 (acide folique)</w:t>
            </w:r>
          </w:p>
        </w:tc>
      </w:tr>
      <w:tr w:rsidR="00ED71B4" w:rsidRPr="00CD21D6" w14:paraId="4A7C7558" w14:textId="77777777" w:rsidTr="00AD2B79">
        <w:tc>
          <w:tcPr>
            <w:tcW w:w="1667" w:type="dxa"/>
            <w:shd w:val="clear" w:color="auto" w:fill="auto"/>
          </w:tcPr>
          <w:p w14:paraId="3414215D"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Vit. B12</w:t>
            </w:r>
          </w:p>
        </w:tc>
        <w:tc>
          <w:tcPr>
            <w:tcW w:w="6413" w:type="dxa"/>
            <w:shd w:val="clear" w:color="auto" w:fill="auto"/>
          </w:tcPr>
          <w:p w14:paraId="0350B6AB"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Vitamine B12  (cobalamine)</w:t>
            </w:r>
          </w:p>
        </w:tc>
      </w:tr>
      <w:tr w:rsidR="00E95772" w:rsidRPr="00CD21D6" w14:paraId="78D01E05" w14:textId="77777777" w:rsidTr="00AD2B79">
        <w:tc>
          <w:tcPr>
            <w:tcW w:w="1667" w:type="dxa"/>
            <w:shd w:val="clear" w:color="auto" w:fill="auto"/>
          </w:tcPr>
          <w:p w14:paraId="23AE85CB"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OMS / WHO</w:t>
            </w:r>
          </w:p>
        </w:tc>
        <w:tc>
          <w:tcPr>
            <w:tcW w:w="6413" w:type="dxa"/>
            <w:shd w:val="clear" w:color="auto" w:fill="auto"/>
          </w:tcPr>
          <w:p w14:paraId="794F7889" w14:textId="77777777" w:rsidR="0086262B" w:rsidRPr="00CD21D6" w:rsidRDefault="0086262B" w:rsidP="0086262B">
            <w:pPr>
              <w:pStyle w:val="Style2"/>
              <w:numPr>
                <w:ilvl w:val="0"/>
                <w:numId w:val="0"/>
              </w:numPr>
              <w:rPr>
                <w:rFonts w:cs="Arial"/>
                <w:iCs/>
                <w:color w:val="595959" w:themeColor="text1" w:themeTint="A6"/>
                <w:sz w:val="22"/>
                <w:szCs w:val="22"/>
              </w:rPr>
            </w:pPr>
            <w:r w:rsidRPr="00CD21D6">
              <w:rPr>
                <w:rFonts w:cs="Arial"/>
                <w:iCs/>
                <w:color w:val="595959" w:themeColor="text1" w:themeTint="A6"/>
                <w:sz w:val="22"/>
                <w:szCs w:val="22"/>
              </w:rPr>
              <w:t xml:space="preserve">Organisation mondiale de la santé / World </w:t>
            </w:r>
            <w:proofErr w:type="spellStart"/>
            <w:r w:rsidRPr="00CD21D6">
              <w:rPr>
                <w:rFonts w:cs="Arial"/>
                <w:iCs/>
                <w:color w:val="595959" w:themeColor="text1" w:themeTint="A6"/>
                <w:sz w:val="22"/>
                <w:szCs w:val="22"/>
              </w:rPr>
              <w:t>health</w:t>
            </w:r>
            <w:proofErr w:type="spellEnd"/>
            <w:r w:rsidRPr="00CD21D6">
              <w:rPr>
                <w:rFonts w:cs="Arial"/>
                <w:iCs/>
                <w:color w:val="595959" w:themeColor="text1" w:themeTint="A6"/>
                <w:sz w:val="22"/>
                <w:szCs w:val="22"/>
              </w:rPr>
              <w:t xml:space="preserve"> organisation</w:t>
            </w:r>
          </w:p>
        </w:tc>
      </w:tr>
    </w:tbl>
    <w:p w14:paraId="6E58E6DF" w14:textId="77777777" w:rsidR="008C4D8A" w:rsidRDefault="008C4D8A">
      <w:pPr>
        <w:spacing w:before="0" w:after="0"/>
        <w:jc w:val="left"/>
        <w:rPr>
          <w:rFonts w:cs="Arial"/>
        </w:rPr>
      </w:pPr>
    </w:p>
    <w:p w14:paraId="3845474B" w14:textId="0B048E89" w:rsidR="00414AF8" w:rsidRDefault="00414AF8">
      <w:pPr>
        <w:spacing w:before="0" w:after="0"/>
        <w:jc w:val="left"/>
        <w:rPr>
          <w:rFonts w:cs="Arial"/>
        </w:rPr>
      </w:pPr>
    </w:p>
    <w:p w14:paraId="2ADC1DD7" w14:textId="7750608A" w:rsidR="004250A8" w:rsidRPr="004250A8" w:rsidRDefault="008379C2" w:rsidP="00A842D9">
      <w:pPr>
        <w:pStyle w:val="Titre2"/>
        <w:numPr>
          <w:ilvl w:val="0"/>
          <w:numId w:val="6"/>
        </w:numPr>
        <w:tabs>
          <w:tab w:val="left" w:pos="851"/>
        </w:tabs>
        <w:ind w:left="567" w:hanging="567"/>
        <w:rPr>
          <w:rFonts w:cs="Arial"/>
        </w:rPr>
      </w:pPr>
      <w:bookmarkStart w:id="12" w:name="_Toc64455663"/>
      <w:r>
        <w:rPr>
          <w:noProof/>
          <w:lang w:val="fr-LU" w:eastAsia="fr-LU"/>
        </w:rPr>
        <w:lastRenderedPageBreak/>
        <w:drawing>
          <wp:anchor distT="0" distB="0" distL="114300" distR="114300" simplePos="0" relativeHeight="251682816" behindDoc="1" locked="0" layoutInCell="1" allowOverlap="1" wp14:anchorId="64A874F4" wp14:editId="3626A704">
            <wp:simplePos x="0" y="0"/>
            <wp:positionH relativeFrom="page">
              <wp:align>center</wp:align>
            </wp:positionH>
            <wp:positionV relativeFrom="page">
              <wp:posOffset>38100</wp:posOffset>
            </wp:positionV>
            <wp:extent cx="7847965" cy="11239500"/>
            <wp:effectExtent l="0" t="0" r="635"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ligrane-2.png"/>
                    <pic:cNvPicPr/>
                  </pic:nvPicPr>
                  <pic:blipFill>
                    <a:blip r:embed="rId11">
                      <a:extLst>
                        <a:ext uri="{28A0092B-C50C-407E-A947-70E740481C1C}">
                          <a14:useLocalDpi xmlns:a14="http://schemas.microsoft.com/office/drawing/2010/main" val="0"/>
                        </a:ext>
                      </a:extLst>
                    </a:blip>
                    <a:stretch>
                      <a:fillRect/>
                    </a:stretch>
                  </pic:blipFill>
                  <pic:spPr>
                    <a:xfrm>
                      <a:off x="0" y="0"/>
                      <a:ext cx="7847965" cy="11239500"/>
                    </a:xfrm>
                    <a:prstGeom prst="rect">
                      <a:avLst/>
                    </a:prstGeom>
                  </pic:spPr>
                </pic:pic>
              </a:graphicData>
            </a:graphic>
            <wp14:sizeRelH relativeFrom="page">
              <wp14:pctWidth>0</wp14:pctWidth>
            </wp14:sizeRelH>
            <wp14:sizeRelV relativeFrom="page">
              <wp14:pctHeight>0</wp14:pctHeight>
            </wp14:sizeRelV>
          </wp:anchor>
        </w:drawing>
      </w:r>
      <w:r w:rsidR="004250A8" w:rsidRPr="004250A8">
        <w:rPr>
          <w:rFonts w:cs="Arial"/>
        </w:rPr>
        <w:t>Groupe de travail</w:t>
      </w:r>
      <w:bookmarkEnd w:id="12"/>
    </w:p>
    <w:p w14:paraId="73CB44AE" w14:textId="77777777" w:rsidR="004250A8" w:rsidRPr="00453952" w:rsidRDefault="004250A8" w:rsidP="004250A8">
      <w:pPr>
        <w:rPr>
          <w:lang w:val="en-US"/>
        </w:rPr>
      </w:pPr>
      <w:r w:rsidRPr="00707EDC">
        <w:rPr>
          <w:rFonts w:ascii="Lato" w:hAnsi="Lato" w:cs="Lato"/>
          <w:noProof/>
          <w:color w:val="FFFFFF" w:themeColor="background1"/>
          <w:szCs w:val="20"/>
          <w:lang w:val="fr-LU" w:eastAsia="fr-LU"/>
          <w14:textOutline w14:w="9525" w14:cap="flat" w14:cmpd="sng" w14:algn="ctr">
            <w14:noFill/>
            <w14:prstDash w14:val="solid"/>
            <w14:round/>
          </w14:textOutline>
        </w:rPr>
        <mc:AlternateContent>
          <mc:Choice Requires="wps">
            <w:drawing>
              <wp:inline distT="0" distB="0" distL="0" distR="0" wp14:anchorId="5816CD7B" wp14:editId="6B9B79F0">
                <wp:extent cx="5035550" cy="3879850"/>
                <wp:effectExtent l="0" t="0" r="0" b="6350"/>
                <wp:docPr id="18" name="Zone de texte 18"/>
                <wp:cNvGraphicFramePr/>
                <a:graphic xmlns:a="http://schemas.openxmlformats.org/drawingml/2006/main">
                  <a:graphicData uri="http://schemas.microsoft.com/office/word/2010/wordprocessingShape">
                    <wps:wsp>
                      <wps:cNvSpPr txBox="1"/>
                      <wps:spPr>
                        <a:xfrm>
                          <a:off x="0" y="0"/>
                          <a:ext cx="5035550" cy="3879850"/>
                        </a:xfrm>
                        <a:prstGeom prst="rect">
                          <a:avLst/>
                        </a:prstGeom>
                        <a:solidFill>
                          <a:srgbClr val="D58041"/>
                        </a:solidFill>
                        <a:ln w="6350">
                          <a:noFill/>
                        </a:ln>
                      </wps:spPr>
                      <wps:txbx>
                        <w:txbxContent>
                          <w:p w14:paraId="71CDFB1D" w14:textId="77777777" w:rsidR="00452E48" w:rsidRDefault="00452E48" w:rsidP="004250A8">
                            <w:pPr>
                              <w:ind w:left="851"/>
                              <w:rPr>
                                <w:b/>
                                <w:bCs/>
                                <w:color w:val="FFFFFF" w:themeColor="background1"/>
                                <w:szCs w:val="20"/>
                                <w:lang w:val="fr-FR"/>
                                <w14:textOutline w14:w="9525" w14:cap="flat" w14:cmpd="sng" w14:algn="ctr">
                                  <w14:noFill/>
                                  <w14:prstDash w14:val="solid"/>
                                  <w14:round/>
                                </w14:textOutline>
                              </w:rPr>
                            </w:pPr>
                          </w:p>
                          <w:p w14:paraId="7E3C1F15" w14:textId="77777777" w:rsidR="00452E48" w:rsidRDefault="00452E48" w:rsidP="004250A8">
                            <w:pPr>
                              <w:pStyle w:val="Normalblanc"/>
                              <w:jc w:val="left"/>
                              <w:rPr>
                                <w:b/>
                                <w:bCs/>
                                <w:sz w:val="28"/>
                                <w:szCs w:val="28"/>
                                <w:lang w:val="fr-FR"/>
                                <w14:textOutline w14:w="9525" w14:cap="flat" w14:cmpd="sng" w14:algn="ctr">
                                  <w14:noFill/>
                                  <w14:prstDash w14:val="solid"/>
                                  <w14:round/>
                                </w14:textOutline>
                              </w:rPr>
                            </w:pPr>
                            <w:r>
                              <w:rPr>
                                <w:b/>
                                <w:bCs/>
                                <w:sz w:val="28"/>
                                <w:szCs w:val="28"/>
                                <w:lang w:val="fr-FR"/>
                                <w14:textOutline w14:w="9525" w14:cap="flat" w14:cmpd="sng" w14:algn="ctr">
                                  <w14:noFill/>
                                  <w14:prstDash w14:val="solid"/>
                                  <w14:round/>
                                </w14:textOutline>
                              </w:rPr>
                              <w:t xml:space="preserve"> </w:t>
                            </w:r>
                            <w:proofErr w:type="gramStart"/>
                            <w:r w:rsidRPr="008D5026">
                              <w:rPr>
                                <w:b/>
                                <w:bCs/>
                                <w:sz w:val="28"/>
                                <w:szCs w:val="28"/>
                                <w:lang w:val="fr-FR"/>
                                <w14:textOutline w14:w="9525" w14:cap="flat" w14:cmpd="sng" w14:algn="ctr">
                                  <w14:noFill/>
                                  <w14:prstDash w14:val="solid"/>
                                  <w14:round/>
                                </w14:textOutline>
                              </w:rPr>
                              <w:t xml:space="preserve">GT </w:t>
                            </w:r>
                            <w:r>
                              <w:rPr>
                                <w:b/>
                                <w:bCs/>
                                <w:sz w:val="28"/>
                                <w:szCs w:val="28"/>
                                <w:lang w:val="fr-FR"/>
                                <w14:textOutline w14:w="9525" w14:cap="flat" w14:cmpd="sng" w14:algn="ctr">
                                  <w14:noFill/>
                                  <w14:prstDash w14:val="solid"/>
                                  <w14:round/>
                                </w14:textOutline>
                              </w:rPr>
                              <w:t xml:space="preserve"> Examens</w:t>
                            </w:r>
                            <w:proofErr w:type="gramEnd"/>
                            <w:r>
                              <w:rPr>
                                <w:b/>
                                <w:bCs/>
                                <w:sz w:val="28"/>
                                <w:szCs w:val="28"/>
                                <w:lang w:val="fr-FR"/>
                                <w14:textOutline w14:w="9525" w14:cap="flat" w14:cmpd="sng" w14:algn="ctr">
                                  <w14:noFill/>
                                  <w14:prstDash w14:val="solid"/>
                                  <w14:round/>
                                </w14:textOutline>
                              </w:rPr>
                              <w:t xml:space="preserve"> de laboratoire</w:t>
                            </w:r>
                            <w:r w:rsidRPr="008D5026">
                              <w:rPr>
                                <w:b/>
                                <w:bCs/>
                                <w:sz w:val="28"/>
                                <w:szCs w:val="28"/>
                                <w:lang w:val="fr-FR"/>
                                <w14:textOutline w14:w="9525" w14:cap="flat" w14:cmpd="sng" w14:algn="ctr">
                                  <w14:noFill/>
                                  <w14:prstDash w14:val="solid"/>
                                  <w14:round/>
                                </w14:textOutline>
                              </w:rPr>
                              <w:t> :</w:t>
                            </w:r>
                          </w:p>
                          <w:p w14:paraId="638152CD" w14:textId="77777777" w:rsidR="00452E48" w:rsidRDefault="00452E48" w:rsidP="004250A8">
                            <w:pPr>
                              <w:pStyle w:val="Normalblanc"/>
                              <w:spacing w:before="0" w:after="0"/>
                              <w:ind w:left="709"/>
                              <w:jc w:val="left"/>
                              <w:rPr>
                                <w:b/>
                                <w:bCs/>
                                <w:sz w:val="28"/>
                                <w:szCs w:val="28"/>
                                <w:lang w:val="fr-FR"/>
                                <w14:textOutline w14:w="9525" w14:cap="flat" w14:cmpd="sng" w14:algn="ctr">
                                  <w14:noFill/>
                                  <w14:prstDash w14:val="solid"/>
                                  <w14:round/>
                                </w14:textOutline>
                              </w:rPr>
                            </w:pPr>
                          </w:p>
                          <w:p w14:paraId="582AA2F1" w14:textId="3520AB6F" w:rsidR="00452E48" w:rsidRPr="00CD21D6" w:rsidRDefault="00452E48" w:rsidP="001019F4">
                            <w:pPr>
                              <w:pStyle w:val="Normalblanc"/>
                              <w:ind w:left="709"/>
                              <w:jc w:val="left"/>
                              <w:rPr>
                                <w:b/>
                                <w:sz w:val="22"/>
                                <w:szCs w:val="22"/>
                              </w:rPr>
                            </w:pPr>
                            <w:r w:rsidRPr="00CD21D6">
                              <w:rPr>
                                <w:b/>
                                <w:sz w:val="22"/>
                                <w:szCs w:val="22"/>
                              </w:rPr>
                              <w:t xml:space="preserve">Dr Angela BRAUN, </w:t>
                            </w:r>
                            <w:r w:rsidRPr="00CD21D6">
                              <w:rPr>
                                <w:rFonts w:ascii="Lato" w:hAnsi="Lato" w:cs="Lato"/>
                                <w:sz w:val="22"/>
                                <w:szCs w:val="22"/>
                                <w:lang w:val="fr-FR"/>
                                <w14:textOutline w14:w="9525" w14:cap="flat" w14:cmpd="sng" w14:algn="ctr">
                                  <w14:noFill/>
                                  <w14:prstDash w14:val="solid"/>
                                  <w14:round/>
                                </w14:textOutline>
                              </w:rPr>
                              <w:t>Direction de la Santé,</w:t>
                            </w:r>
                            <w:r w:rsidRPr="00CD21D6">
                              <w:rPr>
                                <w:b/>
                                <w:sz w:val="22"/>
                                <w:szCs w:val="22"/>
                              </w:rPr>
                              <w:t xml:space="preserve"> </w:t>
                            </w:r>
                            <w:r w:rsidR="00754129">
                              <w:rPr>
                                <w:rFonts w:ascii="Lato" w:hAnsi="Lato" w:cs="Lato"/>
                                <w:sz w:val="22"/>
                                <w:szCs w:val="22"/>
                                <w:lang w:val="fr-FR"/>
                                <w14:textOutline w14:w="9525" w14:cap="flat" w14:cmpd="sng" w14:algn="ctr">
                                  <w14:noFill/>
                                  <w14:prstDash w14:val="solid"/>
                                  <w14:round/>
                                </w14:textOutline>
                              </w:rPr>
                              <w:t>coordinatrice</w:t>
                            </w:r>
                            <w:r w:rsidRPr="00CD21D6">
                              <w:rPr>
                                <w:rFonts w:ascii="Lato" w:hAnsi="Lato" w:cs="Lato"/>
                                <w:sz w:val="22"/>
                                <w:szCs w:val="22"/>
                                <w:lang w:val="fr-FR"/>
                                <w14:textOutline w14:w="9525" w14:cap="flat" w14:cmpd="sng" w14:algn="ctr">
                                  <w14:noFill/>
                                  <w14:prstDash w14:val="solid"/>
                                  <w14:round/>
                                </w14:textOutline>
                              </w:rPr>
                              <w:t xml:space="preserve"> du GT</w:t>
                            </w:r>
                          </w:p>
                          <w:p w14:paraId="73526B25" w14:textId="2271A534" w:rsidR="00452E48" w:rsidRPr="00CD21D6" w:rsidRDefault="00452E48" w:rsidP="00754129">
                            <w:pPr>
                              <w:pStyle w:val="Normalblanc"/>
                              <w:ind w:left="993" w:hanging="284"/>
                              <w:jc w:val="left"/>
                              <w:rPr>
                                <w:sz w:val="22"/>
                                <w:szCs w:val="22"/>
                              </w:rPr>
                            </w:pPr>
                            <w:r w:rsidRPr="00CD21D6">
                              <w:rPr>
                                <w:b/>
                                <w:sz w:val="22"/>
                                <w:szCs w:val="22"/>
                              </w:rPr>
                              <w:t>Dr Monique AUBART</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médecin généraliste</w:t>
                            </w:r>
                            <w:r w:rsidR="00754129">
                              <w:rPr>
                                <w:rFonts w:ascii="Lato" w:hAnsi="Lato" w:cs="Lato"/>
                                <w:sz w:val="22"/>
                                <w:szCs w:val="22"/>
                                <w:lang w:val="fr-FR"/>
                                <w14:textOutline w14:w="9525" w14:cap="flat" w14:cmpd="sng" w14:algn="ctr">
                                  <w14:noFill/>
                                  <w14:prstDash w14:val="solid"/>
                                  <w14:round/>
                                </w14:textOutline>
                              </w:rPr>
                              <w:t>, représentante</w:t>
                            </w:r>
                            <w:r w:rsidR="00754129" w:rsidRPr="00754129">
                              <w:rPr>
                                <w:rFonts w:ascii="Lato" w:hAnsi="Lato" w:cs="Lato"/>
                                <w:sz w:val="22"/>
                                <w:szCs w:val="22"/>
                                <w:lang w:val="fr-FR"/>
                                <w14:textOutline w14:w="9525" w14:cap="flat" w14:cmpd="sng" w14:algn="ctr">
                                  <w14:noFill/>
                                  <w14:prstDash w14:val="solid"/>
                                  <w14:round/>
                                </w14:textOutline>
                              </w:rPr>
                              <w:t xml:space="preserve"> de la Société Scientifique Luxembourgeoise de Médecine Générale</w:t>
                            </w:r>
                          </w:p>
                          <w:p w14:paraId="51DD914F" w14:textId="77777777" w:rsidR="00452E48" w:rsidRPr="00754129" w:rsidRDefault="00452E48" w:rsidP="001019F4">
                            <w:pPr>
                              <w:pStyle w:val="Normalblanc"/>
                              <w:ind w:left="709"/>
                              <w:jc w:val="left"/>
                              <w:rPr>
                                <w:sz w:val="22"/>
                                <w:szCs w:val="22"/>
                                <w:lang w:val="de-DE"/>
                              </w:rPr>
                            </w:pPr>
                            <w:r w:rsidRPr="00754129">
                              <w:rPr>
                                <w:b/>
                                <w:sz w:val="22"/>
                                <w:szCs w:val="22"/>
                                <w:lang w:val="de-DE"/>
                              </w:rPr>
                              <w:t>Dr Georges GILSON</w:t>
                            </w:r>
                            <w:r w:rsidRPr="00754129">
                              <w:rPr>
                                <w:sz w:val="22"/>
                                <w:szCs w:val="22"/>
                                <w:lang w:val="de-DE"/>
                              </w:rPr>
                              <w:t xml:space="preserve">, </w:t>
                            </w:r>
                            <w:proofErr w:type="spellStart"/>
                            <w:r w:rsidRPr="00754129">
                              <w:rPr>
                                <w:rFonts w:ascii="Lato" w:hAnsi="Lato" w:cs="Lato"/>
                                <w:sz w:val="22"/>
                                <w:szCs w:val="22"/>
                                <w:lang w:val="de-DE"/>
                                <w14:textOutline w14:w="9525" w14:cap="flat" w14:cmpd="sng" w14:algn="ctr">
                                  <w14:noFill/>
                                  <w14:prstDash w14:val="solid"/>
                                  <w14:round/>
                                </w14:textOutline>
                              </w:rPr>
                              <w:t>PhD</w:t>
                            </w:r>
                            <w:proofErr w:type="spellEnd"/>
                            <w:r w:rsidRPr="00754129">
                              <w:rPr>
                                <w:rFonts w:ascii="Lato" w:hAnsi="Lato" w:cs="Lato"/>
                                <w:sz w:val="22"/>
                                <w:szCs w:val="22"/>
                                <w:lang w:val="de-DE"/>
                                <w14:textOutline w14:w="9525" w14:cap="flat" w14:cmpd="sng" w14:algn="ctr">
                                  <w14:noFill/>
                                  <w14:prstDash w14:val="solid"/>
                                  <w14:round/>
                                </w14:textOutline>
                              </w:rPr>
                              <w:t xml:space="preserve"> en </w:t>
                            </w:r>
                            <w:proofErr w:type="spellStart"/>
                            <w:r w:rsidRPr="00754129">
                              <w:rPr>
                                <w:rFonts w:ascii="Lato" w:hAnsi="Lato" w:cs="Lato"/>
                                <w:sz w:val="22"/>
                                <w:szCs w:val="22"/>
                                <w:lang w:val="de-DE"/>
                                <w14:textOutline w14:w="9525" w14:cap="flat" w14:cmpd="sng" w14:algn="ctr">
                                  <w14:noFill/>
                                  <w14:prstDash w14:val="solid"/>
                                  <w14:round/>
                                </w14:textOutline>
                              </w:rPr>
                              <w:t>biochimie</w:t>
                            </w:r>
                            <w:proofErr w:type="spellEnd"/>
                          </w:p>
                          <w:p w14:paraId="3C1C6F12" w14:textId="0F489DA8" w:rsidR="00452E48"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Dr Max HAAG</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médecin généraliste</w:t>
                            </w:r>
                            <w:r w:rsidR="00754129">
                              <w:rPr>
                                <w:rFonts w:ascii="Lato" w:hAnsi="Lato" w:cs="Lato"/>
                                <w:sz w:val="22"/>
                                <w:szCs w:val="22"/>
                                <w:lang w:val="fr-FR"/>
                                <w14:textOutline w14:w="9525" w14:cap="flat" w14:cmpd="sng" w14:algn="ctr">
                                  <w14:noFill/>
                                  <w14:prstDash w14:val="solid"/>
                                  <w14:round/>
                                </w14:textOutline>
                              </w:rPr>
                              <w:t>, r</w:t>
                            </w:r>
                            <w:r w:rsidR="00754129" w:rsidRPr="00754129">
                              <w:rPr>
                                <w:rFonts w:ascii="Lato" w:hAnsi="Lato" w:cs="Lato"/>
                                <w:sz w:val="22"/>
                                <w:szCs w:val="22"/>
                                <w:lang w:val="fr-FR"/>
                                <w14:textOutline w14:w="9525" w14:cap="flat" w14:cmpd="sng" w14:algn="ctr">
                                  <w14:noFill/>
                                  <w14:prstDash w14:val="solid"/>
                                  <w14:round/>
                                </w14:textOutline>
                              </w:rPr>
                              <w:t>eprésentant de la Société Scientifique Luxembourgeoise de Médecine Générale</w:t>
                            </w:r>
                          </w:p>
                          <w:p w14:paraId="5D96BF30" w14:textId="77777777" w:rsidR="00452E48" w:rsidRPr="00CD21D6"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Dr Cristina Ioana NICOLAIE</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Cellule d’expertise médicale (CEM) experte auprès du Conseil scientifique</w:t>
                            </w:r>
                          </w:p>
                          <w:p w14:paraId="29DDEA8B" w14:textId="77777777" w:rsidR="00452E48" w:rsidRPr="00CD21D6"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Dr Isabelle ROLLAND</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Cellule d’expertise médicale (CEM) experte auprès du Conseil scientifique</w:t>
                            </w:r>
                          </w:p>
                          <w:p w14:paraId="404E2EBE" w14:textId="77777777" w:rsidR="00452E48" w:rsidRPr="00CD21D6" w:rsidRDefault="00452E48" w:rsidP="00754129">
                            <w:pPr>
                              <w:pStyle w:val="Normalblanc"/>
                              <w:spacing w:before="0" w:after="0"/>
                              <w:ind w:left="709"/>
                              <w:jc w:val="left"/>
                              <w:rPr>
                                <w:rFonts w:ascii="Lato" w:hAnsi="Lato" w:cs="Lato"/>
                                <w:sz w:val="22"/>
                                <w:szCs w:val="22"/>
                                <w:lang w:val="fr-FR"/>
                              </w:rPr>
                            </w:pPr>
                          </w:p>
                          <w:p w14:paraId="12640EB6" w14:textId="77777777" w:rsidR="00452E48" w:rsidRPr="00CD21D6" w:rsidRDefault="00452E48" w:rsidP="001019F4">
                            <w:pPr>
                              <w:spacing w:before="0" w:after="40"/>
                              <w:ind w:left="709"/>
                              <w:jc w:val="left"/>
                              <w:rPr>
                                <w:rFonts w:ascii="Lato" w:hAnsi="Lato" w:cs="Lato"/>
                                <w:color w:val="FFFFFF" w:themeColor="background1"/>
                                <w:sz w:val="22"/>
                                <w:szCs w:val="22"/>
                                <w:lang w:val="fr-FR"/>
                                <w14:textOutline w14:w="9525" w14:cap="flat" w14:cmpd="sng" w14:algn="ctr">
                                  <w14:noFill/>
                                  <w14:prstDash w14:val="solid"/>
                                  <w14:round/>
                                </w14:textOutline>
                              </w:rPr>
                            </w:pPr>
                            <w:r w:rsidRPr="00CD21D6">
                              <w:rPr>
                                <w:rFonts w:ascii="Lato" w:hAnsi="Lato" w:cs="Lato"/>
                                <w:color w:val="FFFFFF" w:themeColor="background1"/>
                                <w:sz w:val="22"/>
                                <w:szCs w:val="22"/>
                                <w:lang w:val="fr-FR"/>
                                <w14:textOutline w14:w="9525" w14:cap="flat" w14:cmpd="sng" w14:algn="ctr">
                                  <w14:noFill/>
                                  <w14:prstDash w14:val="solid"/>
                                  <w14:round/>
                                </w14:textOutline>
                              </w:rPr>
                              <w:t>Les membres du GT n’ont pas déclaré de conflit d’intérêt en relation avec la thématique de cette recommandation.</w:t>
                            </w:r>
                          </w:p>
                          <w:p w14:paraId="72C0A88C" w14:textId="77EA9AA8" w:rsidR="00452E48" w:rsidRPr="00E07EA5" w:rsidRDefault="00452E48" w:rsidP="004250A8">
                            <w:pPr>
                              <w:rPr>
                                <w:rFonts w:ascii="Lato" w:hAnsi="Lato" w:cs="Lato"/>
                                <w:color w:val="FFFFFF" w:themeColor="background1"/>
                                <w:sz w:val="19"/>
                                <w:szCs w:val="19"/>
                                <w:lang w:val="fr-FR"/>
                                <w14:textOutline w14:w="9525"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816CD7B" id="_x0000_t202" coordsize="21600,21600" o:spt="202" path="m,l,21600r21600,l21600,xe">
                <v:stroke joinstyle="miter"/>
                <v:path gradientshapeok="t" o:connecttype="rect"/>
              </v:shapetype>
              <v:shape id="Zone de texte 18" o:spid="_x0000_s1028" type="#_x0000_t202" style="width:396.5pt;height:3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" fillcolor="#d58041" stroked="f" strokeweight=".5pt">
                <v:textbox>
                  <w:txbxContent>
                    <w:p w14:paraId="71CDFB1D" w14:textId="77777777" w:rsidR="00452E48" w:rsidRDefault="00452E48" w:rsidP="004250A8">
                      <w:pPr>
                        <w:ind w:left="851"/>
                        <w:rPr>
                          <w:b/>
                          <w:bCs/>
                          <w:color w:val="FFFFFF" w:themeColor="background1"/>
                          <w:szCs w:val="20"/>
                          <w:lang w:val="fr-FR"/>
                          <w14:textOutline w14:w="9525" w14:cap="flat" w14:cmpd="sng" w14:algn="ctr">
                            <w14:noFill/>
                            <w14:prstDash w14:val="solid"/>
                            <w14:round/>
                          </w14:textOutline>
                        </w:rPr>
                      </w:pPr>
                    </w:p>
                    <w:p w14:paraId="7E3C1F15" w14:textId="77777777" w:rsidR="00452E48" w:rsidRDefault="00452E48" w:rsidP="004250A8">
                      <w:pPr>
                        <w:pStyle w:val="Normalblanc"/>
                        <w:jc w:val="left"/>
                        <w:rPr>
                          <w:b/>
                          <w:bCs/>
                          <w:sz w:val="28"/>
                          <w:szCs w:val="28"/>
                          <w:lang w:val="fr-FR"/>
                          <w14:textOutline w14:w="9525" w14:cap="flat" w14:cmpd="sng" w14:algn="ctr">
                            <w14:noFill/>
                            <w14:prstDash w14:val="solid"/>
                            <w14:round/>
                          </w14:textOutline>
                        </w:rPr>
                      </w:pPr>
                      <w:r>
                        <w:rPr>
                          <w:b/>
                          <w:bCs/>
                          <w:sz w:val="28"/>
                          <w:szCs w:val="28"/>
                          <w:lang w:val="fr-FR"/>
                          <w14:textOutline w14:w="9525" w14:cap="flat" w14:cmpd="sng" w14:algn="ctr">
                            <w14:noFill/>
                            <w14:prstDash w14:val="solid"/>
                            <w14:round/>
                          </w14:textOutline>
                        </w:rPr>
                        <w:t xml:space="preserve"> </w:t>
                      </w:r>
                      <w:proofErr w:type="gramStart"/>
                      <w:r w:rsidRPr="008D5026">
                        <w:rPr>
                          <w:b/>
                          <w:bCs/>
                          <w:sz w:val="28"/>
                          <w:szCs w:val="28"/>
                          <w:lang w:val="fr-FR"/>
                          <w14:textOutline w14:w="9525" w14:cap="flat" w14:cmpd="sng" w14:algn="ctr">
                            <w14:noFill/>
                            <w14:prstDash w14:val="solid"/>
                            <w14:round/>
                          </w14:textOutline>
                        </w:rPr>
                        <w:t xml:space="preserve">GT </w:t>
                      </w:r>
                      <w:r>
                        <w:rPr>
                          <w:b/>
                          <w:bCs/>
                          <w:sz w:val="28"/>
                          <w:szCs w:val="28"/>
                          <w:lang w:val="fr-FR"/>
                          <w14:textOutline w14:w="9525" w14:cap="flat" w14:cmpd="sng" w14:algn="ctr">
                            <w14:noFill/>
                            <w14:prstDash w14:val="solid"/>
                            <w14:round/>
                          </w14:textOutline>
                        </w:rPr>
                        <w:t xml:space="preserve"> Examens</w:t>
                      </w:r>
                      <w:proofErr w:type="gramEnd"/>
                      <w:r>
                        <w:rPr>
                          <w:b/>
                          <w:bCs/>
                          <w:sz w:val="28"/>
                          <w:szCs w:val="28"/>
                          <w:lang w:val="fr-FR"/>
                          <w14:textOutline w14:w="9525" w14:cap="flat" w14:cmpd="sng" w14:algn="ctr">
                            <w14:noFill/>
                            <w14:prstDash w14:val="solid"/>
                            <w14:round/>
                          </w14:textOutline>
                        </w:rPr>
                        <w:t xml:space="preserve"> de laboratoire</w:t>
                      </w:r>
                      <w:r w:rsidRPr="008D5026">
                        <w:rPr>
                          <w:b/>
                          <w:bCs/>
                          <w:sz w:val="28"/>
                          <w:szCs w:val="28"/>
                          <w:lang w:val="fr-FR"/>
                          <w14:textOutline w14:w="9525" w14:cap="flat" w14:cmpd="sng" w14:algn="ctr">
                            <w14:noFill/>
                            <w14:prstDash w14:val="solid"/>
                            <w14:round/>
                          </w14:textOutline>
                        </w:rPr>
                        <w:t> :</w:t>
                      </w:r>
                    </w:p>
                    <w:p w14:paraId="638152CD" w14:textId="77777777" w:rsidR="00452E48" w:rsidRDefault="00452E48" w:rsidP="004250A8">
                      <w:pPr>
                        <w:pStyle w:val="Normalblanc"/>
                        <w:spacing w:before="0" w:after="0"/>
                        <w:ind w:left="709"/>
                        <w:jc w:val="left"/>
                        <w:rPr>
                          <w:b/>
                          <w:bCs/>
                          <w:sz w:val="28"/>
                          <w:szCs w:val="28"/>
                          <w:lang w:val="fr-FR"/>
                          <w14:textOutline w14:w="9525" w14:cap="flat" w14:cmpd="sng" w14:algn="ctr">
                            <w14:noFill/>
                            <w14:prstDash w14:val="solid"/>
                            <w14:round/>
                          </w14:textOutline>
                        </w:rPr>
                      </w:pPr>
                    </w:p>
                    <w:p w14:paraId="582AA2F1" w14:textId="3520AB6F" w:rsidR="00452E48" w:rsidRPr="00CD21D6" w:rsidRDefault="00452E48" w:rsidP="001019F4">
                      <w:pPr>
                        <w:pStyle w:val="Normalblanc"/>
                        <w:ind w:left="709"/>
                        <w:jc w:val="left"/>
                        <w:rPr>
                          <w:b/>
                          <w:sz w:val="22"/>
                          <w:szCs w:val="22"/>
                        </w:rPr>
                      </w:pPr>
                      <w:r w:rsidRPr="00CD21D6">
                        <w:rPr>
                          <w:b/>
                          <w:sz w:val="22"/>
                          <w:szCs w:val="22"/>
                        </w:rPr>
                        <w:t xml:space="preserve">Dr Angela BRAUN, </w:t>
                      </w:r>
                      <w:r w:rsidRPr="00CD21D6">
                        <w:rPr>
                          <w:rFonts w:ascii="Lato" w:hAnsi="Lato" w:cs="Lato"/>
                          <w:sz w:val="22"/>
                          <w:szCs w:val="22"/>
                          <w:lang w:val="fr-FR"/>
                          <w14:textOutline w14:w="9525" w14:cap="flat" w14:cmpd="sng" w14:algn="ctr">
                            <w14:noFill/>
                            <w14:prstDash w14:val="solid"/>
                            <w14:round/>
                          </w14:textOutline>
                        </w:rPr>
                        <w:t>Direction de la Santé,</w:t>
                      </w:r>
                      <w:r w:rsidRPr="00CD21D6">
                        <w:rPr>
                          <w:b/>
                          <w:sz w:val="22"/>
                          <w:szCs w:val="22"/>
                        </w:rPr>
                        <w:t xml:space="preserve"> </w:t>
                      </w:r>
                      <w:r w:rsidR="00754129">
                        <w:rPr>
                          <w:rFonts w:ascii="Lato" w:hAnsi="Lato" w:cs="Lato"/>
                          <w:sz w:val="22"/>
                          <w:szCs w:val="22"/>
                          <w:lang w:val="fr-FR"/>
                          <w14:textOutline w14:w="9525" w14:cap="flat" w14:cmpd="sng" w14:algn="ctr">
                            <w14:noFill/>
                            <w14:prstDash w14:val="solid"/>
                            <w14:round/>
                          </w14:textOutline>
                        </w:rPr>
                        <w:t>coordinatrice</w:t>
                      </w:r>
                      <w:r w:rsidRPr="00CD21D6">
                        <w:rPr>
                          <w:rFonts w:ascii="Lato" w:hAnsi="Lato" w:cs="Lato"/>
                          <w:sz w:val="22"/>
                          <w:szCs w:val="22"/>
                          <w:lang w:val="fr-FR"/>
                          <w14:textOutline w14:w="9525" w14:cap="flat" w14:cmpd="sng" w14:algn="ctr">
                            <w14:noFill/>
                            <w14:prstDash w14:val="solid"/>
                            <w14:round/>
                          </w14:textOutline>
                        </w:rPr>
                        <w:t xml:space="preserve"> du GT</w:t>
                      </w:r>
                    </w:p>
                    <w:p w14:paraId="73526B25" w14:textId="2271A534" w:rsidR="00452E48" w:rsidRPr="00CD21D6" w:rsidRDefault="00452E48" w:rsidP="00754129">
                      <w:pPr>
                        <w:pStyle w:val="Normalblanc"/>
                        <w:ind w:left="993" w:hanging="284"/>
                        <w:jc w:val="left"/>
                        <w:rPr>
                          <w:sz w:val="22"/>
                          <w:szCs w:val="22"/>
                        </w:rPr>
                      </w:pPr>
                      <w:r w:rsidRPr="00CD21D6">
                        <w:rPr>
                          <w:b/>
                          <w:sz w:val="22"/>
                          <w:szCs w:val="22"/>
                        </w:rPr>
                        <w:t>Dr Monique AUBART</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médecin généraliste</w:t>
                      </w:r>
                      <w:r w:rsidR="00754129">
                        <w:rPr>
                          <w:rFonts w:ascii="Lato" w:hAnsi="Lato" w:cs="Lato"/>
                          <w:sz w:val="22"/>
                          <w:szCs w:val="22"/>
                          <w:lang w:val="fr-FR"/>
                          <w14:textOutline w14:w="9525" w14:cap="flat" w14:cmpd="sng" w14:algn="ctr">
                            <w14:noFill/>
                            <w14:prstDash w14:val="solid"/>
                            <w14:round/>
                          </w14:textOutline>
                        </w:rPr>
                        <w:t xml:space="preserve">, </w:t>
                      </w:r>
                      <w:r w:rsidR="00754129">
                        <w:rPr>
                          <w:rFonts w:ascii="Lato" w:hAnsi="Lato" w:cs="Lato"/>
                          <w:sz w:val="22"/>
                          <w:szCs w:val="22"/>
                          <w:lang w:val="fr-FR"/>
                          <w14:textOutline w14:w="9525" w14:cap="flat" w14:cmpd="sng" w14:algn="ctr">
                            <w14:noFill/>
                            <w14:prstDash w14:val="solid"/>
                            <w14:round/>
                          </w14:textOutline>
                        </w:rPr>
                        <w:t>r</w:t>
                      </w:r>
                      <w:r w:rsidR="00754129">
                        <w:rPr>
                          <w:rFonts w:ascii="Lato" w:hAnsi="Lato" w:cs="Lato"/>
                          <w:sz w:val="22"/>
                          <w:szCs w:val="22"/>
                          <w:lang w:val="fr-FR"/>
                          <w14:textOutline w14:w="9525" w14:cap="flat" w14:cmpd="sng" w14:algn="ctr">
                            <w14:noFill/>
                            <w14:prstDash w14:val="solid"/>
                            <w14:round/>
                          </w14:textOutline>
                        </w:rPr>
                        <w:t>eprésentante</w:t>
                      </w:r>
                      <w:r w:rsidR="00754129" w:rsidRPr="00754129">
                        <w:rPr>
                          <w:rFonts w:ascii="Lato" w:hAnsi="Lato" w:cs="Lato"/>
                          <w:sz w:val="22"/>
                          <w:szCs w:val="22"/>
                          <w:lang w:val="fr-FR"/>
                          <w14:textOutline w14:w="9525" w14:cap="flat" w14:cmpd="sng" w14:algn="ctr">
                            <w14:noFill/>
                            <w14:prstDash w14:val="solid"/>
                            <w14:round/>
                          </w14:textOutline>
                        </w:rPr>
                        <w:t xml:space="preserve"> de la Société Scientifique Luxembourgeoise de Médecine Générale</w:t>
                      </w:r>
                    </w:p>
                    <w:p w14:paraId="51DD914F" w14:textId="77777777" w:rsidR="00452E48" w:rsidRPr="00754129" w:rsidRDefault="00452E48" w:rsidP="001019F4">
                      <w:pPr>
                        <w:pStyle w:val="Normalblanc"/>
                        <w:ind w:left="709"/>
                        <w:jc w:val="left"/>
                        <w:rPr>
                          <w:sz w:val="22"/>
                          <w:szCs w:val="22"/>
                          <w:lang w:val="de-DE"/>
                        </w:rPr>
                      </w:pPr>
                      <w:r w:rsidRPr="00754129">
                        <w:rPr>
                          <w:b/>
                          <w:sz w:val="22"/>
                          <w:szCs w:val="22"/>
                          <w:lang w:val="de-DE"/>
                        </w:rPr>
                        <w:t>Dr Georges GILSON</w:t>
                      </w:r>
                      <w:r w:rsidRPr="00754129">
                        <w:rPr>
                          <w:sz w:val="22"/>
                          <w:szCs w:val="22"/>
                          <w:lang w:val="de-DE"/>
                        </w:rPr>
                        <w:t xml:space="preserve">, </w:t>
                      </w:r>
                      <w:proofErr w:type="spellStart"/>
                      <w:r w:rsidRPr="00754129">
                        <w:rPr>
                          <w:rFonts w:ascii="Lato" w:hAnsi="Lato" w:cs="Lato"/>
                          <w:sz w:val="22"/>
                          <w:szCs w:val="22"/>
                          <w:lang w:val="de-DE"/>
                          <w14:textOutline w14:w="9525" w14:cap="flat" w14:cmpd="sng" w14:algn="ctr">
                            <w14:noFill/>
                            <w14:prstDash w14:val="solid"/>
                            <w14:round/>
                          </w14:textOutline>
                        </w:rPr>
                        <w:t>PhD</w:t>
                      </w:r>
                      <w:proofErr w:type="spellEnd"/>
                      <w:r w:rsidRPr="00754129">
                        <w:rPr>
                          <w:rFonts w:ascii="Lato" w:hAnsi="Lato" w:cs="Lato"/>
                          <w:sz w:val="22"/>
                          <w:szCs w:val="22"/>
                          <w:lang w:val="de-DE"/>
                          <w14:textOutline w14:w="9525" w14:cap="flat" w14:cmpd="sng" w14:algn="ctr">
                            <w14:noFill/>
                            <w14:prstDash w14:val="solid"/>
                            <w14:round/>
                          </w14:textOutline>
                        </w:rPr>
                        <w:t xml:space="preserve"> en </w:t>
                      </w:r>
                      <w:proofErr w:type="spellStart"/>
                      <w:r w:rsidRPr="00754129">
                        <w:rPr>
                          <w:rFonts w:ascii="Lato" w:hAnsi="Lato" w:cs="Lato"/>
                          <w:sz w:val="22"/>
                          <w:szCs w:val="22"/>
                          <w:lang w:val="de-DE"/>
                          <w14:textOutline w14:w="9525" w14:cap="flat" w14:cmpd="sng" w14:algn="ctr">
                            <w14:noFill/>
                            <w14:prstDash w14:val="solid"/>
                            <w14:round/>
                          </w14:textOutline>
                        </w:rPr>
                        <w:t>biochimie</w:t>
                      </w:r>
                      <w:proofErr w:type="spellEnd"/>
                    </w:p>
                    <w:p w14:paraId="3C1C6F12" w14:textId="0F489DA8" w:rsidR="00452E48"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Dr Max HAAG</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médecin généraliste</w:t>
                      </w:r>
                      <w:r w:rsidR="00754129">
                        <w:rPr>
                          <w:rFonts w:ascii="Lato" w:hAnsi="Lato" w:cs="Lato"/>
                          <w:sz w:val="22"/>
                          <w:szCs w:val="22"/>
                          <w:lang w:val="fr-FR"/>
                          <w14:textOutline w14:w="9525" w14:cap="flat" w14:cmpd="sng" w14:algn="ctr">
                            <w14:noFill/>
                            <w14:prstDash w14:val="solid"/>
                            <w14:round/>
                          </w14:textOutline>
                        </w:rPr>
                        <w:t>, r</w:t>
                      </w:r>
                      <w:r w:rsidR="00754129" w:rsidRPr="00754129">
                        <w:rPr>
                          <w:rFonts w:ascii="Lato" w:hAnsi="Lato" w:cs="Lato"/>
                          <w:sz w:val="22"/>
                          <w:szCs w:val="22"/>
                          <w:lang w:val="fr-FR"/>
                          <w14:textOutline w14:w="9525" w14:cap="flat" w14:cmpd="sng" w14:algn="ctr">
                            <w14:noFill/>
                            <w14:prstDash w14:val="solid"/>
                            <w14:round/>
                          </w14:textOutline>
                        </w:rPr>
                        <w:t>eprésentant de la Société Scientifique Luxembourgeoise de Médecine Générale</w:t>
                      </w:r>
                    </w:p>
                    <w:p w14:paraId="5D96BF30" w14:textId="77777777" w:rsidR="00452E48" w:rsidRPr="00CD21D6"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 xml:space="preserve">Dr Cristina </w:t>
                      </w:r>
                      <w:proofErr w:type="spellStart"/>
                      <w:r w:rsidRPr="00CD21D6">
                        <w:rPr>
                          <w:b/>
                          <w:sz w:val="22"/>
                          <w:szCs w:val="22"/>
                        </w:rPr>
                        <w:t>Ioana</w:t>
                      </w:r>
                      <w:proofErr w:type="spellEnd"/>
                      <w:r w:rsidRPr="00CD21D6">
                        <w:rPr>
                          <w:b/>
                          <w:sz w:val="22"/>
                          <w:szCs w:val="22"/>
                        </w:rPr>
                        <w:t xml:space="preserve"> NICOLAIE</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Cellule d’expertise médicale (CEM) experte auprès du Conseil scientifique</w:t>
                      </w:r>
                    </w:p>
                    <w:p w14:paraId="29DDEA8B" w14:textId="77777777" w:rsidR="00452E48" w:rsidRPr="00CD21D6" w:rsidRDefault="00452E48" w:rsidP="00754129">
                      <w:pPr>
                        <w:pStyle w:val="Normalblanc"/>
                        <w:ind w:left="993" w:hanging="284"/>
                        <w:jc w:val="left"/>
                        <w:rPr>
                          <w:rFonts w:ascii="Lato" w:hAnsi="Lato" w:cs="Lato"/>
                          <w:sz w:val="22"/>
                          <w:szCs w:val="22"/>
                          <w:lang w:val="fr-FR"/>
                          <w14:textOutline w14:w="9525" w14:cap="flat" w14:cmpd="sng" w14:algn="ctr">
                            <w14:noFill/>
                            <w14:prstDash w14:val="solid"/>
                            <w14:round/>
                          </w14:textOutline>
                        </w:rPr>
                      </w:pPr>
                      <w:r w:rsidRPr="00CD21D6">
                        <w:rPr>
                          <w:b/>
                          <w:sz w:val="22"/>
                          <w:szCs w:val="22"/>
                        </w:rPr>
                        <w:t>Dr Isabelle ROLLAND</w:t>
                      </w:r>
                      <w:r w:rsidRPr="00CD21D6">
                        <w:rPr>
                          <w:sz w:val="22"/>
                          <w:szCs w:val="22"/>
                        </w:rPr>
                        <w:t xml:space="preserve">, </w:t>
                      </w:r>
                      <w:r w:rsidRPr="00CD21D6">
                        <w:rPr>
                          <w:rFonts w:ascii="Lato" w:hAnsi="Lato" w:cs="Lato"/>
                          <w:sz w:val="22"/>
                          <w:szCs w:val="22"/>
                          <w:lang w:val="fr-FR"/>
                          <w14:textOutline w14:w="9525" w14:cap="flat" w14:cmpd="sng" w14:algn="ctr">
                            <w14:noFill/>
                            <w14:prstDash w14:val="solid"/>
                            <w14:round/>
                          </w14:textOutline>
                        </w:rPr>
                        <w:t>Cellule d’expertise médicale (CEM) experte auprès du Conseil scientifique</w:t>
                      </w:r>
                    </w:p>
                    <w:p w14:paraId="404E2EBE" w14:textId="77777777" w:rsidR="00452E48" w:rsidRPr="00CD21D6" w:rsidRDefault="00452E48" w:rsidP="00754129">
                      <w:pPr>
                        <w:pStyle w:val="Normalblanc"/>
                        <w:spacing w:before="0" w:after="0"/>
                        <w:ind w:left="709"/>
                        <w:jc w:val="left"/>
                        <w:rPr>
                          <w:rFonts w:ascii="Lato" w:hAnsi="Lato" w:cs="Lato"/>
                          <w:sz w:val="22"/>
                          <w:szCs w:val="22"/>
                          <w:lang w:val="fr-FR"/>
                        </w:rPr>
                      </w:pPr>
                    </w:p>
                    <w:p w14:paraId="12640EB6" w14:textId="77777777" w:rsidR="00452E48" w:rsidRPr="00CD21D6" w:rsidRDefault="00452E48" w:rsidP="001019F4">
                      <w:pPr>
                        <w:spacing w:before="0" w:after="40"/>
                        <w:ind w:left="709"/>
                        <w:jc w:val="left"/>
                        <w:rPr>
                          <w:rFonts w:ascii="Lato" w:hAnsi="Lato" w:cs="Lato"/>
                          <w:color w:val="FFFFFF" w:themeColor="background1"/>
                          <w:sz w:val="22"/>
                          <w:szCs w:val="22"/>
                          <w:lang w:val="fr-FR"/>
                          <w14:textOutline w14:w="9525" w14:cap="flat" w14:cmpd="sng" w14:algn="ctr">
                            <w14:noFill/>
                            <w14:prstDash w14:val="solid"/>
                            <w14:round/>
                          </w14:textOutline>
                        </w:rPr>
                      </w:pPr>
                      <w:r w:rsidRPr="00CD21D6">
                        <w:rPr>
                          <w:rFonts w:ascii="Lato" w:hAnsi="Lato" w:cs="Lato"/>
                          <w:color w:val="FFFFFF" w:themeColor="background1"/>
                          <w:sz w:val="22"/>
                          <w:szCs w:val="22"/>
                          <w:lang w:val="fr-FR"/>
                          <w14:textOutline w14:w="9525" w14:cap="flat" w14:cmpd="sng" w14:algn="ctr">
                            <w14:noFill/>
                            <w14:prstDash w14:val="solid"/>
                            <w14:round/>
                          </w14:textOutline>
                        </w:rPr>
                        <w:t>Les membres du GT n’ont pas déclaré de conflit d’intérêt en relation avec la thématique de cette recommandation.</w:t>
                      </w:r>
                    </w:p>
                    <w:p w14:paraId="72C0A88C" w14:textId="77EA9AA8" w:rsidR="00452E48" w:rsidRPr="00E07EA5" w:rsidRDefault="00452E48" w:rsidP="004250A8">
                      <w:pPr>
                        <w:rPr>
                          <w:rFonts w:ascii="Lato" w:hAnsi="Lato" w:cs="Lato"/>
                          <w:color w:val="FFFFFF" w:themeColor="background1"/>
                          <w:sz w:val="19"/>
                          <w:szCs w:val="19"/>
                          <w:lang w:val="fr-FR"/>
                          <w14:textOutline w14:w="9525" w14:cap="flat" w14:cmpd="sng" w14:algn="ctr">
                            <w14:noFill/>
                            <w14:prstDash w14:val="solid"/>
                            <w14:round/>
                          </w14:textOutline>
                        </w:rPr>
                      </w:pPr>
                    </w:p>
                  </w:txbxContent>
                </v:textbox>
                <w10:anchorlock/>
              </v:shape>
            </w:pict>
          </mc:Fallback>
        </mc:AlternateContent>
      </w:r>
    </w:p>
    <w:p w14:paraId="11355408" w14:textId="477BE6C1" w:rsidR="006071CF" w:rsidRPr="00B024D7" w:rsidRDefault="006071CF" w:rsidP="006071CF">
      <w:pPr>
        <w:rPr>
          <w:rFonts w:cs="Arial"/>
        </w:rPr>
      </w:pPr>
    </w:p>
    <w:p w14:paraId="0DDBD872" w14:textId="14A3D321" w:rsidR="006071CF" w:rsidRPr="00B024D7" w:rsidRDefault="006071CF" w:rsidP="006071CF">
      <w:pPr>
        <w:rPr>
          <w:rFonts w:cs="Arial"/>
        </w:rPr>
      </w:pPr>
    </w:p>
    <w:p w14:paraId="6BE75262" w14:textId="11FCA4BF" w:rsidR="006071CF" w:rsidRPr="00B024D7" w:rsidRDefault="006071CF" w:rsidP="006071CF">
      <w:pPr>
        <w:rPr>
          <w:rFonts w:cs="Arial"/>
        </w:rPr>
      </w:pPr>
    </w:p>
    <w:p w14:paraId="2448F194" w14:textId="1CCEF10E" w:rsidR="006071CF" w:rsidRPr="00B024D7" w:rsidRDefault="006071CF" w:rsidP="006071CF">
      <w:pPr>
        <w:rPr>
          <w:rFonts w:cs="Arial"/>
        </w:rPr>
      </w:pPr>
    </w:p>
    <w:p w14:paraId="3B1B6415" w14:textId="4A141474" w:rsidR="006071CF" w:rsidRPr="00B024D7" w:rsidRDefault="006071CF" w:rsidP="006071CF">
      <w:pPr>
        <w:rPr>
          <w:rFonts w:cs="Arial"/>
        </w:rPr>
      </w:pPr>
    </w:p>
    <w:p w14:paraId="605BFADA" w14:textId="6BEB68C4" w:rsidR="006071CF" w:rsidRPr="00B024D7" w:rsidRDefault="006071CF" w:rsidP="006071CF">
      <w:pPr>
        <w:rPr>
          <w:rFonts w:cs="Arial"/>
        </w:rPr>
      </w:pPr>
    </w:p>
    <w:p w14:paraId="5B0E63B0" w14:textId="0720132B" w:rsidR="006071CF" w:rsidRPr="00B024D7" w:rsidRDefault="006071CF" w:rsidP="006071CF">
      <w:pPr>
        <w:rPr>
          <w:rFonts w:cs="Arial"/>
        </w:rPr>
      </w:pPr>
    </w:p>
    <w:p w14:paraId="6959271B" w14:textId="3DAD58D3" w:rsidR="006071CF" w:rsidRPr="00B024D7" w:rsidRDefault="006071CF" w:rsidP="006071CF">
      <w:pPr>
        <w:rPr>
          <w:rFonts w:cs="Arial"/>
        </w:rPr>
      </w:pPr>
    </w:p>
    <w:p w14:paraId="417B40B6" w14:textId="6D23C80D" w:rsidR="006071CF" w:rsidRPr="00B024D7" w:rsidRDefault="006071CF" w:rsidP="006071CF">
      <w:pPr>
        <w:rPr>
          <w:rFonts w:cs="Arial"/>
        </w:rPr>
      </w:pPr>
    </w:p>
    <w:p w14:paraId="09B65B2C" w14:textId="54B624F1" w:rsidR="006071CF" w:rsidRPr="00B024D7" w:rsidRDefault="006071CF" w:rsidP="006071CF">
      <w:pPr>
        <w:rPr>
          <w:rFonts w:cs="Arial"/>
        </w:rPr>
      </w:pPr>
    </w:p>
    <w:p w14:paraId="74D90762" w14:textId="72E847DB" w:rsidR="006071CF" w:rsidRPr="00B024D7" w:rsidRDefault="006071CF" w:rsidP="006071CF">
      <w:pPr>
        <w:rPr>
          <w:rFonts w:cs="Arial"/>
        </w:rPr>
      </w:pPr>
    </w:p>
    <w:p w14:paraId="417D8015" w14:textId="76803151" w:rsidR="006071CF" w:rsidRPr="00B024D7" w:rsidRDefault="00CD21D6" w:rsidP="006071CF">
      <w:pPr>
        <w:rPr>
          <w:rFonts w:cs="Arial"/>
        </w:rPr>
      </w:pPr>
      <w:r>
        <w:rPr>
          <w:noProof/>
          <w:color w:val="4472C4" w:themeColor="accent1"/>
          <w:lang w:val="fr-LU" w:eastAsia="fr-LU"/>
        </w:rPr>
        <mc:AlternateContent>
          <mc:Choice Requires="wps">
            <w:drawing>
              <wp:anchor distT="0" distB="0" distL="114300" distR="114300" simplePos="0" relativeHeight="251684864" behindDoc="0" locked="0" layoutInCell="1" allowOverlap="1" wp14:anchorId="26836A1A" wp14:editId="0DDDB28A">
                <wp:simplePos x="0" y="0"/>
                <wp:positionH relativeFrom="margin">
                  <wp:posOffset>-533400</wp:posOffset>
                </wp:positionH>
                <wp:positionV relativeFrom="paragraph">
                  <wp:posOffset>294640</wp:posOffset>
                </wp:positionV>
                <wp:extent cx="5048885" cy="952500"/>
                <wp:effectExtent l="0" t="0" r="0" b="0"/>
                <wp:wrapNone/>
                <wp:docPr id="16" name="Zone de texte 16"/>
                <wp:cNvGraphicFramePr/>
                <a:graphic xmlns:a="http://schemas.openxmlformats.org/drawingml/2006/main">
                  <a:graphicData uri="http://schemas.microsoft.com/office/word/2010/wordprocessingShape">
                    <wps:wsp>
                      <wps:cNvSpPr txBox="1"/>
                      <wps:spPr>
                        <a:xfrm>
                          <a:off x="0" y="0"/>
                          <a:ext cx="5048885" cy="952500"/>
                        </a:xfrm>
                        <a:prstGeom prst="rect">
                          <a:avLst/>
                        </a:prstGeom>
                        <a:noFill/>
                        <a:ln w="6350">
                          <a:noFill/>
                        </a:ln>
                      </wps:spPr>
                      <wps:txbx>
                        <w:txbxContent>
                          <w:p w14:paraId="726FEF4F" w14:textId="77777777" w:rsidR="00452E48" w:rsidRPr="009A2359" w:rsidRDefault="00452E48" w:rsidP="00414AF8">
                            <w:pPr>
                              <w:jc w:val="left"/>
                            </w:pPr>
                            <w:r w:rsidRPr="009A2359">
                              <w:t>Secrétariat du Conseil Scientifique</w:t>
                            </w:r>
                            <w:r w:rsidRPr="009A2359">
                              <w:br/>
                            </w:r>
                            <w:r w:rsidRPr="009A2359">
                              <w:rPr>
                                <w:color w:val="E18432"/>
                              </w:rPr>
                              <w:t xml:space="preserve">conseil-scientifique.public.lu </w:t>
                            </w:r>
                            <w:r w:rsidRPr="009A2359">
                              <w:t xml:space="preserve"> | csc@igss.etat.lu</w:t>
                            </w:r>
                          </w:p>
                          <w:p w14:paraId="4B3C9C44" w14:textId="77777777" w:rsidR="00452E48" w:rsidRPr="00540BE4" w:rsidRDefault="00452E48" w:rsidP="00414AF8">
                            <w:pPr>
                              <w:jc w:val="left"/>
                            </w:pPr>
                            <w:r w:rsidRPr="00540BE4">
                              <w:t xml:space="preserve">B.P. 1308 </w:t>
                            </w:r>
                            <w:r w:rsidRPr="00540BE4">
                              <w:rPr>
                                <w:color w:val="E18432"/>
                              </w:rPr>
                              <w:t>|</w:t>
                            </w:r>
                            <w:r w:rsidRPr="00540BE4">
                              <w:t xml:space="preserve"> L-1013 Luxembourg </w:t>
                            </w:r>
                            <w:r w:rsidRPr="00540BE4">
                              <w:br/>
                              <w:t xml:space="preserve">26, rue Ste </w:t>
                            </w:r>
                            <w:proofErr w:type="spellStart"/>
                            <w:r w:rsidRPr="00540BE4">
                              <w:t>Zithe</w:t>
                            </w:r>
                            <w:proofErr w:type="spellEnd"/>
                            <w:r w:rsidRPr="00540BE4">
                              <w:rPr>
                                <w:color w:val="E18432"/>
                              </w:rPr>
                              <w:t xml:space="preserve"> |</w:t>
                            </w:r>
                            <w:r w:rsidRPr="00540BE4">
                              <w:t xml:space="preserve"> L-2763 Luxembourg </w:t>
                            </w:r>
                            <w:r w:rsidRPr="00540BE4">
                              <w:rPr>
                                <w:color w:val="E18432"/>
                              </w:rPr>
                              <w:t>|</w:t>
                            </w:r>
                            <w:r w:rsidRPr="00540BE4">
                              <w:t xml:space="preserve"> T +352 247-86284 </w:t>
                            </w:r>
                            <w:r w:rsidRPr="00540BE4">
                              <w:rPr>
                                <w:color w:val="E18432"/>
                              </w:rPr>
                              <w:t>|</w:t>
                            </w:r>
                            <w:r w:rsidRPr="00540BE4">
                              <w:t xml:space="preserve"> F +352 247-86225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36A1A" id="Zone de texte 16" o:spid="_x0000_s1029" type="#_x0000_t202" style="position:absolute;left:0;text-align:left;margin-left:-42pt;margin-top:23.2pt;width:397.55pt;height: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" filled="f" stroked="f" strokeweight=".5pt">
                <v:textbox>
                  <w:txbxContent>
                    <w:p w14:paraId="726FEF4F" w14:textId="77777777" w:rsidR="00452E48" w:rsidRPr="009A2359" w:rsidRDefault="00452E48" w:rsidP="00414AF8">
                      <w:pPr>
                        <w:jc w:val="left"/>
                      </w:pPr>
                      <w:r w:rsidRPr="009A2359">
                        <w:t>Secrétariat du Conseil Scientifique</w:t>
                      </w:r>
                      <w:r w:rsidRPr="009A2359">
                        <w:br/>
                      </w:r>
                      <w:r w:rsidRPr="009A2359">
                        <w:rPr>
                          <w:color w:val="E18432"/>
                        </w:rPr>
                        <w:t xml:space="preserve">conseil-scientifique.public.lu </w:t>
                      </w:r>
                      <w:r w:rsidRPr="009A2359">
                        <w:t xml:space="preserve"> | csc@igss.etat.lu</w:t>
                      </w:r>
                    </w:p>
                    <w:p w14:paraId="4B3C9C44" w14:textId="77777777" w:rsidR="00452E48" w:rsidRPr="00540BE4" w:rsidRDefault="00452E48" w:rsidP="00414AF8">
                      <w:pPr>
                        <w:jc w:val="left"/>
                      </w:pPr>
                      <w:r w:rsidRPr="00540BE4">
                        <w:t xml:space="preserve">B.P. 1308 </w:t>
                      </w:r>
                      <w:r w:rsidRPr="00540BE4">
                        <w:rPr>
                          <w:color w:val="E18432"/>
                        </w:rPr>
                        <w:t>|</w:t>
                      </w:r>
                      <w:r w:rsidRPr="00540BE4">
                        <w:t xml:space="preserve"> L-1013 Luxembourg </w:t>
                      </w:r>
                      <w:r w:rsidRPr="00540BE4">
                        <w:br/>
                        <w:t xml:space="preserve">26, rue Ste </w:t>
                      </w:r>
                      <w:proofErr w:type="spellStart"/>
                      <w:r w:rsidRPr="00540BE4">
                        <w:t>Zithe</w:t>
                      </w:r>
                      <w:proofErr w:type="spellEnd"/>
                      <w:r w:rsidRPr="00540BE4">
                        <w:rPr>
                          <w:color w:val="E18432"/>
                        </w:rPr>
                        <w:t xml:space="preserve"> |</w:t>
                      </w:r>
                      <w:r w:rsidRPr="00540BE4">
                        <w:t xml:space="preserve"> L-2763 Luxembourg </w:t>
                      </w:r>
                      <w:r w:rsidRPr="00540BE4">
                        <w:rPr>
                          <w:color w:val="E18432"/>
                        </w:rPr>
                        <w:t>|</w:t>
                      </w:r>
                      <w:r w:rsidRPr="00540BE4">
                        <w:t xml:space="preserve"> T +352 247-86284 </w:t>
                      </w:r>
                      <w:r w:rsidRPr="00540BE4">
                        <w:rPr>
                          <w:color w:val="E18432"/>
                        </w:rPr>
                        <w:t>|</w:t>
                      </w:r>
                      <w:r w:rsidRPr="00540BE4">
                        <w:t xml:space="preserve"> F +352 247-86225</w:t>
                      </w:r>
                    </w:p>
                  </w:txbxContent>
                </v:textbox>
                <w10:wrap anchorx="margin"/>
              </v:shape>
            </w:pict>
          </mc:Fallback>
        </mc:AlternateContent>
      </w:r>
    </w:p>
    <w:p w14:paraId="4C994AC8" w14:textId="61CC525A" w:rsidR="006071CF" w:rsidRPr="00B024D7" w:rsidRDefault="006071CF" w:rsidP="006071CF">
      <w:pPr>
        <w:rPr>
          <w:rFonts w:cs="Arial"/>
        </w:rPr>
      </w:pPr>
    </w:p>
    <w:p w14:paraId="66A27527" w14:textId="6C76789B" w:rsidR="006071CF" w:rsidRPr="00B024D7" w:rsidRDefault="006071CF" w:rsidP="006071CF">
      <w:pPr>
        <w:rPr>
          <w:rFonts w:cs="Arial"/>
        </w:rPr>
      </w:pPr>
    </w:p>
    <w:bookmarkEnd w:id="2"/>
    <w:p w14:paraId="4C473C24" w14:textId="448817F1" w:rsidR="006071CF" w:rsidRPr="00B024D7" w:rsidRDefault="006071CF" w:rsidP="006071CF">
      <w:pPr>
        <w:rPr>
          <w:rFonts w:cs="Arial"/>
        </w:rPr>
      </w:pPr>
    </w:p>
    <w:sectPr w:rsidR="006071CF" w:rsidRPr="00B024D7" w:rsidSect="00F81A67">
      <w:headerReference w:type="even" r:id="rId21"/>
      <w:headerReference w:type="default" r:id="rId22"/>
      <w:footerReference w:type="default" r:id="rId23"/>
      <w:pgSz w:w="11900" w:h="16840"/>
      <w:pgMar w:top="1418" w:right="1410" w:bottom="1135" w:left="1985" w:header="708" w:footer="48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7CB4B" w16cex:dateUtc="2020-07-26T07:28:00Z"/>
  <w16cex:commentExtensible w16cex:durableId="22CBD09F" w16cex:dateUtc="2020-07-29T08:40:00Z"/>
  <w16cex:commentExtensible w16cex:durableId="22CBDE8D" w16cex:dateUtc="2020-07-29T09:39:00Z"/>
  <w16cex:commentExtensible w16cex:durableId="22C7CBBA" w16cex:dateUtc="2020-07-26T07: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71C2ED0" w16cid:durableId="22C7CB4B"/>
  <w16cid:commentId w16cid:paraId="11634802" w16cid:durableId="22CBD09F"/>
  <w16cid:commentId w16cid:paraId="22663470" w16cid:durableId="22CBDE8D"/>
  <w16cid:commentId w16cid:paraId="74D9B716" w16cid:durableId="22C7CBB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00541D" w14:textId="77777777" w:rsidR="00452E48" w:rsidRDefault="00452E48" w:rsidP="00E24F8B">
      <w:pPr>
        <w:spacing w:before="0" w:after="0"/>
      </w:pPr>
      <w:r>
        <w:separator/>
      </w:r>
    </w:p>
  </w:endnote>
  <w:endnote w:type="continuationSeparator" w:id="0">
    <w:p w14:paraId="04B6C478" w14:textId="77777777" w:rsidR="00452E48" w:rsidRDefault="00452E48" w:rsidP="00E24F8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Titres CS)">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Times New Roman (Corps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ato">
    <w:altName w:val="Segoe UI"/>
    <w:charset w:val="4D"/>
    <w:family w:val="swiss"/>
    <w:pitch w:val="variable"/>
    <w:sig w:usb0="A00000AF" w:usb1="5000604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B0FBB" w14:textId="06FC2528" w:rsidR="00452E48" w:rsidRPr="00E24F8B" w:rsidRDefault="00ED484E" w:rsidP="00E24F8B">
    <w:pPr>
      <w:pStyle w:val="Pieddepage1"/>
    </w:pPr>
    <w:r>
      <w:t>EXAMENS DE LABORATOIRE</w:t>
    </w:r>
    <w:r w:rsidR="00F6726A" w:rsidRPr="00F6726A">
      <w:t xml:space="preserve"> DANS LE DIAGNOSTIC D’UNE ANÉMIE </w:t>
    </w:r>
    <w:r w:rsidR="007C4FA4" w:rsidRPr="007C4FA4">
      <w:t>EN MÉDECINE GÉNÉRALE</w:t>
    </w:r>
  </w:p>
  <w:p w14:paraId="02375194" w14:textId="3DB4FF8E" w:rsidR="00452E48" w:rsidRPr="00E24F8B" w:rsidRDefault="00452E48" w:rsidP="00F81A67">
    <w:pPr>
      <w:tabs>
        <w:tab w:val="right" w:pos="8222"/>
      </w:tabs>
      <w:suppressAutoHyphens/>
      <w:autoSpaceDE w:val="0"/>
      <w:autoSpaceDN w:val="0"/>
      <w:adjustRightInd w:val="0"/>
      <w:spacing w:after="57" w:line="288" w:lineRule="auto"/>
      <w:textAlignment w:val="center"/>
      <w:rPr>
        <w:rFonts w:cs="Arial"/>
        <w:color w:val="555759"/>
        <w:szCs w:val="18"/>
        <w:lang w:val="fr-FR"/>
      </w:rPr>
    </w:pPr>
    <w:r w:rsidRPr="00DB14D2">
      <w:rPr>
        <w:rFonts w:cs="Arial"/>
        <w:color w:val="555759"/>
        <w:szCs w:val="18"/>
        <w:lang w:val="fr-FR"/>
      </w:rPr>
      <w:t>conseil-scientifique.public.lu</w:t>
    </w:r>
    <w:r>
      <w:rPr>
        <w:rFonts w:cs="Arial"/>
        <w:color w:val="555759"/>
        <w:szCs w:val="18"/>
        <w:lang w:val="fr-FR"/>
      </w:rPr>
      <w:tab/>
    </w:r>
    <w:r w:rsidR="00F81A67">
      <w:rPr>
        <w:rFonts w:cs="Arial"/>
        <w:color w:val="555759"/>
        <w:szCs w:val="18"/>
        <w:lang w:val="fr-FR"/>
      </w:rPr>
      <w:t xml:space="preserve"> </w:t>
    </w:r>
    <w:r w:rsidR="00CD21D6">
      <w:rPr>
        <w:rFonts w:cs="Arial"/>
        <w:color w:val="555759"/>
        <w:szCs w:val="18"/>
        <w:lang w:val="fr-FR"/>
      </w:rPr>
      <w:t>5.5</w:t>
    </w:r>
    <w:r>
      <w:rPr>
        <w:rFonts w:cs="Arial"/>
        <w:color w:val="555759"/>
        <w:szCs w:val="18"/>
        <w:lang w:val="fr-FR"/>
      </w:rPr>
      <w:t>.2021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FBC5EA" w14:textId="77777777" w:rsidR="00452E48" w:rsidRDefault="00452E48" w:rsidP="00E24F8B">
      <w:pPr>
        <w:spacing w:before="0" w:after="0"/>
      </w:pPr>
      <w:r>
        <w:separator/>
      </w:r>
    </w:p>
  </w:footnote>
  <w:footnote w:type="continuationSeparator" w:id="0">
    <w:p w14:paraId="40BAC224" w14:textId="77777777" w:rsidR="00452E48" w:rsidRDefault="00452E48" w:rsidP="00E24F8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61C613" w14:textId="7A491D63" w:rsidR="00452E48" w:rsidRDefault="00452E48" w:rsidP="00FE1E22">
    <w:pPr>
      <w:framePr w:wrap="none" w:vAnchor="text" w:hAnchor="margin" w:xAlign="right" w:y="1"/>
      <w:rPr>
        <w:rStyle w:val="Numrodepage"/>
      </w:rPr>
    </w:pPr>
  </w:p>
  <w:sdt>
    <w:sdtPr>
      <w:rPr>
        <w:rStyle w:val="Numrodepage"/>
      </w:rPr>
      <w:id w:val="-1240786726"/>
      <w:docPartObj>
        <w:docPartGallery w:val="Page Numbers (Top of Page)"/>
        <w:docPartUnique/>
      </w:docPartObj>
    </w:sdtPr>
    <w:sdtEndPr>
      <w:rPr>
        <w:rStyle w:val="Numrodepage"/>
      </w:rPr>
    </w:sdtEndPr>
    <w:sdtContent>
      <w:p w14:paraId="557C8F50" w14:textId="62A14880" w:rsidR="00452E48" w:rsidRDefault="00452E48" w:rsidP="00FE1E22">
        <w:pPr>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15</w:t>
        </w:r>
        <w:r>
          <w:rPr>
            <w:rStyle w:val="Numrodepage"/>
          </w:rPr>
          <w:fldChar w:fldCharType="end"/>
        </w:r>
      </w:p>
    </w:sdtContent>
  </w:sdt>
  <w:p w14:paraId="01F893A2" w14:textId="77777777" w:rsidR="00452E48" w:rsidRDefault="00452E48" w:rsidP="00E24F8B">
    <w:pP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56A531" w14:textId="4171E9FB" w:rsidR="00452E48" w:rsidRDefault="007A56CC" w:rsidP="00FE1E22">
    <w:pPr>
      <w:framePr w:wrap="none" w:vAnchor="text" w:hAnchor="margin" w:xAlign="right" w:y="1"/>
      <w:rPr>
        <w:rStyle w:val="Numrodepage"/>
      </w:rPr>
    </w:pPr>
    <w:sdt>
      <w:sdtPr>
        <w:rPr>
          <w:rStyle w:val="Numrodepage"/>
        </w:rPr>
        <w:id w:val="-1241094338"/>
        <w:docPartObj>
          <w:docPartGallery w:val="Page Numbers (Top of Page)"/>
          <w:docPartUnique/>
        </w:docPartObj>
      </w:sdtPr>
      <w:sdtEndPr>
        <w:rPr>
          <w:rStyle w:val="Numrodepage"/>
        </w:rPr>
      </w:sdtEndPr>
      <w:sdtContent>
        <w:r w:rsidR="00452E48">
          <w:rPr>
            <w:rStyle w:val="Numrodepage"/>
          </w:rPr>
          <w:fldChar w:fldCharType="begin"/>
        </w:r>
        <w:r w:rsidR="00452E48">
          <w:rPr>
            <w:rStyle w:val="Numrodepage"/>
          </w:rPr>
          <w:instrText xml:space="preserve"> PAGE </w:instrText>
        </w:r>
        <w:r w:rsidR="00452E48">
          <w:rPr>
            <w:rStyle w:val="Numrodepage"/>
          </w:rPr>
          <w:fldChar w:fldCharType="separate"/>
        </w:r>
        <w:r>
          <w:rPr>
            <w:rStyle w:val="Numrodepage"/>
            <w:noProof/>
          </w:rPr>
          <w:t>14</w:t>
        </w:r>
        <w:r w:rsidR="00452E48">
          <w:rPr>
            <w:rStyle w:val="Numrodepage"/>
          </w:rPr>
          <w:fldChar w:fldCharType="end"/>
        </w:r>
      </w:sdtContent>
    </w:sdt>
  </w:p>
  <w:p w14:paraId="410C12D5" w14:textId="77777777" w:rsidR="00452E48" w:rsidRDefault="00452E48" w:rsidP="00E24F8B">
    <w:pPr>
      <w:ind w:right="360"/>
    </w:pPr>
    <w:r>
      <w:rPr>
        <w:noProof/>
        <w:color w:val="4472C4" w:themeColor="accent1"/>
        <w:lang w:val="fr-LU" w:eastAsia="fr-LU"/>
      </w:rPr>
      <w:drawing>
        <wp:inline distT="0" distB="0" distL="0" distR="0" wp14:anchorId="66599D39" wp14:editId="16F18EBE">
          <wp:extent cx="1764587" cy="386255"/>
          <wp:effectExtent l="0" t="0" r="127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seilScientifique_Logo_CMYK.jpg"/>
                  <pic:cNvPicPr/>
                </pic:nvPicPr>
                <pic:blipFill>
                  <a:blip r:embed="rId1">
                    <a:extLst>
                      <a:ext uri="{28A0092B-C50C-407E-A947-70E740481C1C}">
                        <a14:useLocalDpi xmlns:a14="http://schemas.microsoft.com/office/drawing/2010/main" val="0"/>
                      </a:ext>
                    </a:extLst>
                  </a:blip>
                  <a:stretch>
                    <a:fillRect/>
                  </a:stretch>
                </pic:blipFill>
                <pic:spPr>
                  <a:xfrm>
                    <a:off x="0" y="0"/>
                    <a:ext cx="2095959" cy="458790"/>
                  </a:xfrm>
                  <a:prstGeom prst="rect">
                    <a:avLst/>
                  </a:prstGeom>
                </pic:spPr>
              </pic:pic>
            </a:graphicData>
          </a:graphic>
        </wp:inline>
      </w:drawing>
    </w:r>
  </w:p>
  <w:p w14:paraId="073B3A8B" w14:textId="61F95546" w:rsidR="00452E48" w:rsidRPr="00E24F8B" w:rsidRDefault="00452E48" w:rsidP="00E24F8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7C67"/>
    <w:multiLevelType w:val="hybridMultilevel"/>
    <w:tmpl w:val="8A9E3434"/>
    <w:lvl w:ilvl="0" w:tplc="AA482E98">
      <w:start w:val="1"/>
      <w:numFmt w:val="decimal"/>
      <w:pStyle w:val="numrotation"/>
      <w:lvlText w:val="%1."/>
      <w:lvlJc w:val="left"/>
      <w:pPr>
        <w:ind w:left="726" w:hanging="360"/>
      </w:pPr>
    </w:lvl>
    <w:lvl w:ilvl="1" w:tplc="040C0019" w:tentative="1">
      <w:start w:val="1"/>
      <w:numFmt w:val="lowerLetter"/>
      <w:lvlText w:val="%2."/>
      <w:lvlJc w:val="left"/>
      <w:pPr>
        <w:ind w:left="1446" w:hanging="360"/>
      </w:pPr>
    </w:lvl>
    <w:lvl w:ilvl="2" w:tplc="040C001B" w:tentative="1">
      <w:start w:val="1"/>
      <w:numFmt w:val="lowerRoman"/>
      <w:lvlText w:val="%3."/>
      <w:lvlJc w:val="right"/>
      <w:pPr>
        <w:ind w:left="2166" w:hanging="180"/>
      </w:pPr>
    </w:lvl>
    <w:lvl w:ilvl="3" w:tplc="040C000F" w:tentative="1">
      <w:start w:val="1"/>
      <w:numFmt w:val="decimal"/>
      <w:lvlText w:val="%4."/>
      <w:lvlJc w:val="left"/>
      <w:pPr>
        <w:ind w:left="2886" w:hanging="360"/>
      </w:pPr>
    </w:lvl>
    <w:lvl w:ilvl="4" w:tplc="040C0019" w:tentative="1">
      <w:start w:val="1"/>
      <w:numFmt w:val="lowerLetter"/>
      <w:lvlText w:val="%5."/>
      <w:lvlJc w:val="left"/>
      <w:pPr>
        <w:ind w:left="3606" w:hanging="360"/>
      </w:pPr>
    </w:lvl>
    <w:lvl w:ilvl="5" w:tplc="040C001B" w:tentative="1">
      <w:start w:val="1"/>
      <w:numFmt w:val="lowerRoman"/>
      <w:lvlText w:val="%6."/>
      <w:lvlJc w:val="right"/>
      <w:pPr>
        <w:ind w:left="4326" w:hanging="180"/>
      </w:pPr>
    </w:lvl>
    <w:lvl w:ilvl="6" w:tplc="040C000F" w:tentative="1">
      <w:start w:val="1"/>
      <w:numFmt w:val="decimal"/>
      <w:lvlText w:val="%7."/>
      <w:lvlJc w:val="left"/>
      <w:pPr>
        <w:ind w:left="5046" w:hanging="360"/>
      </w:pPr>
    </w:lvl>
    <w:lvl w:ilvl="7" w:tplc="040C0019" w:tentative="1">
      <w:start w:val="1"/>
      <w:numFmt w:val="lowerLetter"/>
      <w:lvlText w:val="%8."/>
      <w:lvlJc w:val="left"/>
      <w:pPr>
        <w:ind w:left="5766" w:hanging="360"/>
      </w:pPr>
    </w:lvl>
    <w:lvl w:ilvl="8" w:tplc="040C001B" w:tentative="1">
      <w:start w:val="1"/>
      <w:numFmt w:val="lowerRoman"/>
      <w:lvlText w:val="%9."/>
      <w:lvlJc w:val="right"/>
      <w:pPr>
        <w:ind w:left="6486" w:hanging="180"/>
      </w:pPr>
    </w:lvl>
  </w:abstractNum>
  <w:abstractNum w:abstractNumId="1" w15:restartNumberingAfterBreak="0">
    <w:nsid w:val="04991BA3"/>
    <w:multiLevelType w:val="hybridMultilevel"/>
    <w:tmpl w:val="4D94A4D2"/>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 w15:restartNumberingAfterBreak="0">
    <w:nsid w:val="085431B2"/>
    <w:multiLevelType w:val="hybridMultilevel"/>
    <w:tmpl w:val="85EE7934"/>
    <w:lvl w:ilvl="0" w:tplc="140C0001">
      <w:start w:val="1"/>
      <w:numFmt w:val="bullet"/>
      <w:lvlText w:val=""/>
      <w:lvlJc w:val="left"/>
      <w:pPr>
        <w:ind w:left="1287" w:hanging="360"/>
      </w:pPr>
      <w:rPr>
        <w:rFonts w:ascii="Symbol" w:hAnsi="Symbol" w:hint="default"/>
      </w:rPr>
    </w:lvl>
    <w:lvl w:ilvl="1" w:tplc="140C0003" w:tentative="1">
      <w:start w:val="1"/>
      <w:numFmt w:val="bullet"/>
      <w:lvlText w:val="o"/>
      <w:lvlJc w:val="left"/>
      <w:pPr>
        <w:ind w:left="2007" w:hanging="360"/>
      </w:pPr>
      <w:rPr>
        <w:rFonts w:ascii="Courier New" w:hAnsi="Courier New" w:cs="Courier New" w:hint="default"/>
      </w:rPr>
    </w:lvl>
    <w:lvl w:ilvl="2" w:tplc="140C0005" w:tentative="1">
      <w:start w:val="1"/>
      <w:numFmt w:val="bullet"/>
      <w:lvlText w:val=""/>
      <w:lvlJc w:val="left"/>
      <w:pPr>
        <w:ind w:left="2727" w:hanging="360"/>
      </w:pPr>
      <w:rPr>
        <w:rFonts w:ascii="Wingdings" w:hAnsi="Wingdings" w:hint="default"/>
      </w:rPr>
    </w:lvl>
    <w:lvl w:ilvl="3" w:tplc="140C0001" w:tentative="1">
      <w:start w:val="1"/>
      <w:numFmt w:val="bullet"/>
      <w:lvlText w:val=""/>
      <w:lvlJc w:val="left"/>
      <w:pPr>
        <w:ind w:left="3447" w:hanging="360"/>
      </w:pPr>
      <w:rPr>
        <w:rFonts w:ascii="Symbol" w:hAnsi="Symbol" w:hint="default"/>
      </w:rPr>
    </w:lvl>
    <w:lvl w:ilvl="4" w:tplc="140C0003" w:tentative="1">
      <w:start w:val="1"/>
      <w:numFmt w:val="bullet"/>
      <w:lvlText w:val="o"/>
      <w:lvlJc w:val="left"/>
      <w:pPr>
        <w:ind w:left="4167" w:hanging="360"/>
      </w:pPr>
      <w:rPr>
        <w:rFonts w:ascii="Courier New" w:hAnsi="Courier New" w:cs="Courier New" w:hint="default"/>
      </w:rPr>
    </w:lvl>
    <w:lvl w:ilvl="5" w:tplc="140C0005" w:tentative="1">
      <w:start w:val="1"/>
      <w:numFmt w:val="bullet"/>
      <w:lvlText w:val=""/>
      <w:lvlJc w:val="left"/>
      <w:pPr>
        <w:ind w:left="4887" w:hanging="360"/>
      </w:pPr>
      <w:rPr>
        <w:rFonts w:ascii="Wingdings" w:hAnsi="Wingdings" w:hint="default"/>
      </w:rPr>
    </w:lvl>
    <w:lvl w:ilvl="6" w:tplc="140C0001" w:tentative="1">
      <w:start w:val="1"/>
      <w:numFmt w:val="bullet"/>
      <w:lvlText w:val=""/>
      <w:lvlJc w:val="left"/>
      <w:pPr>
        <w:ind w:left="5607" w:hanging="360"/>
      </w:pPr>
      <w:rPr>
        <w:rFonts w:ascii="Symbol" w:hAnsi="Symbol" w:hint="default"/>
      </w:rPr>
    </w:lvl>
    <w:lvl w:ilvl="7" w:tplc="140C0003" w:tentative="1">
      <w:start w:val="1"/>
      <w:numFmt w:val="bullet"/>
      <w:lvlText w:val="o"/>
      <w:lvlJc w:val="left"/>
      <w:pPr>
        <w:ind w:left="6327" w:hanging="360"/>
      </w:pPr>
      <w:rPr>
        <w:rFonts w:ascii="Courier New" w:hAnsi="Courier New" w:cs="Courier New" w:hint="default"/>
      </w:rPr>
    </w:lvl>
    <w:lvl w:ilvl="8" w:tplc="140C0005" w:tentative="1">
      <w:start w:val="1"/>
      <w:numFmt w:val="bullet"/>
      <w:lvlText w:val=""/>
      <w:lvlJc w:val="left"/>
      <w:pPr>
        <w:ind w:left="7047" w:hanging="360"/>
      </w:pPr>
      <w:rPr>
        <w:rFonts w:ascii="Wingdings" w:hAnsi="Wingdings" w:hint="default"/>
      </w:rPr>
    </w:lvl>
  </w:abstractNum>
  <w:abstractNum w:abstractNumId="3" w15:restartNumberingAfterBreak="0">
    <w:nsid w:val="0A092DA7"/>
    <w:multiLevelType w:val="hybridMultilevel"/>
    <w:tmpl w:val="BF18B76E"/>
    <w:lvl w:ilvl="0" w:tplc="E05CA406">
      <w:start w:val="1"/>
      <w:numFmt w:val="bullet"/>
      <w:pStyle w:val="Style3"/>
      <w:lvlText w:val=""/>
      <w:lvlJc w:val="left"/>
      <w:pPr>
        <w:tabs>
          <w:tab w:val="num" w:pos="644"/>
        </w:tabs>
        <w:ind w:left="568" w:hanging="284"/>
      </w:pPr>
      <w:rPr>
        <w:rFonts w:ascii="Wingdings 2" w:hAnsi="Wingdings 2" w:hint="default"/>
        <w:color w:val="5F6062"/>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0864F1"/>
    <w:multiLevelType w:val="hybridMultilevel"/>
    <w:tmpl w:val="984E88AA"/>
    <w:lvl w:ilvl="0" w:tplc="140C000D">
      <w:start w:val="1"/>
      <w:numFmt w:val="bullet"/>
      <w:lvlText w:val=""/>
      <w:lvlJc w:val="left"/>
      <w:pPr>
        <w:ind w:left="1287" w:hanging="360"/>
      </w:pPr>
      <w:rPr>
        <w:rFonts w:ascii="Wingdings" w:hAnsi="Wingdings" w:hint="default"/>
      </w:rPr>
    </w:lvl>
    <w:lvl w:ilvl="1" w:tplc="140C0003" w:tentative="1">
      <w:start w:val="1"/>
      <w:numFmt w:val="bullet"/>
      <w:lvlText w:val="o"/>
      <w:lvlJc w:val="left"/>
      <w:pPr>
        <w:ind w:left="2007" w:hanging="360"/>
      </w:pPr>
      <w:rPr>
        <w:rFonts w:ascii="Courier New" w:hAnsi="Courier New" w:cs="Courier New" w:hint="default"/>
      </w:rPr>
    </w:lvl>
    <w:lvl w:ilvl="2" w:tplc="140C0005" w:tentative="1">
      <w:start w:val="1"/>
      <w:numFmt w:val="bullet"/>
      <w:lvlText w:val=""/>
      <w:lvlJc w:val="left"/>
      <w:pPr>
        <w:ind w:left="2727" w:hanging="360"/>
      </w:pPr>
      <w:rPr>
        <w:rFonts w:ascii="Wingdings" w:hAnsi="Wingdings" w:hint="default"/>
      </w:rPr>
    </w:lvl>
    <w:lvl w:ilvl="3" w:tplc="140C0001" w:tentative="1">
      <w:start w:val="1"/>
      <w:numFmt w:val="bullet"/>
      <w:lvlText w:val=""/>
      <w:lvlJc w:val="left"/>
      <w:pPr>
        <w:ind w:left="3447" w:hanging="360"/>
      </w:pPr>
      <w:rPr>
        <w:rFonts w:ascii="Symbol" w:hAnsi="Symbol" w:hint="default"/>
      </w:rPr>
    </w:lvl>
    <w:lvl w:ilvl="4" w:tplc="140C0003" w:tentative="1">
      <w:start w:val="1"/>
      <w:numFmt w:val="bullet"/>
      <w:lvlText w:val="o"/>
      <w:lvlJc w:val="left"/>
      <w:pPr>
        <w:ind w:left="4167" w:hanging="360"/>
      </w:pPr>
      <w:rPr>
        <w:rFonts w:ascii="Courier New" w:hAnsi="Courier New" w:cs="Courier New" w:hint="default"/>
      </w:rPr>
    </w:lvl>
    <w:lvl w:ilvl="5" w:tplc="140C0005" w:tentative="1">
      <w:start w:val="1"/>
      <w:numFmt w:val="bullet"/>
      <w:lvlText w:val=""/>
      <w:lvlJc w:val="left"/>
      <w:pPr>
        <w:ind w:left="4887" w:hanging="360"/>
      </w:pPr>
      <w:rPr>
        <w:rFonts w:ascii="Wingdings" w:hAnsi="Wingdings" w:hint="default"/>
      </w:rPr>
    </w:lvl>
    <w:lvl w:ilvl="6" w:tplc="140C0001" w:tentative="1">
      <w:start w:val="1"/>
      <w:numFmt w:val="bullet"/>
      <w:lvlText w:val=""/>
      <w:lvlJc w:val="left"/>
      <w:pPr>
        <w:ind w:left="5607" w:hanging="360"/>
      </w:pPr>
      <w:rPr>
        <w:rFonts w:ascii="Symbol" w:hAnsi="Symbol" w:hint="default"/>
      </w:rPr>
    </w:lvl>
    <w:lvl w:ilvl="7" w:tplc="140C0003" w:tentative="1">
      <w:start w:val="1"/>
      <w:numFmt w:val="bullet"/>
      <w:lvlText w:val="o"/>
      <w:lvlJc w:val="left"/>
      <w:pPr>
        <w:ind w:left="6327" w:hanging="360"/>
      </w:pPr>
      <w:rPr>
        <w:rFonts w:ascii="Courier New" w:hAnsi="Courier New" w:cs="Courier New" w:hint="default"/>
      </w:rPr>
    </w:lvl>
    <w:lvl w:ilvl="8" w:tplc="140C0005" w:tentative="1">
      <w:start w:val="1"/>
      <w:numFmt w:val="bullet"/>
      <w:lvlText w:val=""/>
      <w:lvlJc w:val="left"/>
      <w:pPr>
        <w:ind w:left="7047" w:hanging="360"/>
      </w:pPr>
      <w:rPr>
        <w:rFonts w:ascii="Wingdings" w:hAnsi="Wingdings" w:hint="default"/>
      </w:rPr>
    </w:lvl>
  </w:abstractNum>
  <w:abstractNum w:abstractNumId="5" w15:restartNumberingAfterBreak="0">
    <w:nsid w:val="10E713A9"/>
    <w:multiLevelType w:val="hybridMultilevel"/>
    <w:tmpl w:val="D6BA431A"/>
    <w:lvl w:ilvl="0" w:tplc="140C0001">
      <w:start w:val="1"/>
      <w:numFmt w:val="bullet"/>
      <w:lvlText w:val=""/>
      <w:lvlJc w:val="left"/>
      <w:pPr>
        <w:ind w:left="1287" w:hanging="360"/>
      </w:pPr>
      <w:rPr>
        <w:rFonts w:ascii="Symbol" w:hAnsi="Symbol" w:hint="default"/>
      </w:rPr>
    </w:lvl>
    <w:lvl w:ilvl="1" w:tplc="140C0003" w:tentative="1">
      <w:start w:val="1"/>
      <w:numFmt w:val="bullet"/>
      <w:lvlText w:val="o"/>
      <w:lvlJc w:val="left"/>
      <w:pPr>
        <w:ind w:left="2007" w:hanging="360"/>
      </w:pPr>
      <w:rPr>
        <w:rFonts w:ascii="Courier New" w:hAnsi="Courier New" w:cs="Courier New" w:hint="default"/>
      </w:rPr>
    </w:lvl>
    <w:lvl w:ilvl="2" w:tplc="140C0005" w:tentative="1">
      <w:start w:val="1"/>
      <w:numFmt w:val="bullet"/>
      <w:lvlText w:val=""/>
      <w:lvlJc w:val="left"/>
      <w:pPr>
        <w:ind w:left="2727" w:hanging="360"/>
      </w:pPr>
      <w:rPr>
        <w:rFonts w:ascii="Wingdings" w:hAnsi="Wingdings" w:hint="default"/>
      </w:rPr>
    </w:lvl>
    <w:lvl w:ilvl="3" w:tplc="140C0001" w:tentative="1">
      <w:start w:val="1"/>
      <w:numFmt w:val="bullet"/>
      <w:lvlText w:val=""/>
      <w:lvlJc w:val="left"/>
      <w:pPr>
        <w:ind w:left="3447" w:hanging="360"/>
      </w:pPr>
      <w:rPr>
        <w:rFonts w:ascii="Symbol" w:hAnsi="Symbol" w:hint="default"/>
      </w:rPr>
    </w:lvl>
    <w:lvl w:ilvl="4" w:tplc="140C0003" w:tentative="1">
      <w:start w:val="1"/>
      <w:numFmt w:val="bullet"/>
      <w:lvlText w:val="o"/>
      <w:lvlJc w:val="left"/>
      <w:pPr>
        <w:ind w:left="4167" w:hanging="360"/>
      </w:pPr>
      <w:rPr>
        <w:rFonts w:ascii="Courier New" w:hAnsi="Courier New" w:cs="Courier New" w:hint="default"/>
      </w:rPr>
    </w:lvl>
    <w:lvl w:ilvl="5" w:tplc="140C0005" w:tentative="1">
      <w:start w:val="1"/>
      <w:numFmt w:val="bullet"/>
      <w:lvlText w:val=""/>
      <w:lvlJc w:val="left"/>
      <w:pPr>
        <w:ind w:left="4887" w:hanging="360"/>
      </w:pPr>
      <w:rPr>
        <w:rFonts w:ascii="Wingdings" w:hAnsi="Wingdings" w:hint="default"/>
      </w:rPr>
    </w:lvl>
    <w:lvl w:ilvl="6" w:tplc="140C0001" w:tentative="1">
      <w:start w:val="1"/>
      <w:numFmt w:val="bullet"/>
      <w:lvlText w:val=""/>
      <w:lvlJc w:val="left"/>
      <w:pPr>
        <w:ind w:left="5607" w:hanging="360"/>
      </w:pPr>
      <w:rPr>
        <w:rFonts w:ascii="Symbol" w:hAnsi="Symbol" w:hint="default"/>
      </w:rPr>
    </w:lvl>
    <w:lvl w:ilvl="7" w:tplc="140C0003" w:tentative="1">
      <w:start w:val="1"/>
      <w:numFmt w:val="bullet"/>
      <w:lvlText w:val="o"/>
      <w:lvlJc w:val="left"/>
      <w:pPr>
        <w:ind w:left="6327" w:hanging="360"/>
      </w:pPr>
      <w:rPr>
        <w:rFonts w:ascii="Courier New" w:hAnsi="Courier New" w:cs="Courier New" w:hint="default"/>
      </w:rPr>
    </w:lvl>
    <w:lvl w:ilvl="8" w:tplc="140C0005" w:tentative="1">
      <w:start w:val="1"/>
      <w:numFmt w:val="bullet"/>
      <w:lvlText w:val=""/>
      <w:lvlJc w:val="left"/>
      <w:pPr>
        <w:ind w:left="7047" w:hanging="360"/>
      </w:pPr>
      <w:rPr>
        <w:rFonts w:ascii="Wingdings" w:hAnsi="Wingdings" w:hint="default"/>
      </w:rPr>
    </w:lvl>
  </w:abstractNum>
  <w:abstractNum w:abstractNumId="6" w15:restartNumberingAfterBreak="0">
    <w:nsid w:val="1C243B6E"/>
    <w:multiLevelType w:val="hybridMultilevel"/>
    <w:tmpl w:val="31641FEC"/>
    <w:lvl w:ilvl="0" w:tplc="140C000D">
      <w:start w:val="1"/>
      <w:numFmt w:val="bullet"/>
      <w:lvlText w:val=""/>
      <w:lvlJc w:val="left"/>
      <w:pPr>
        <w:ind w:left="1287" w:hanging="360"/>
      </w:pPr>
      <w:rPr>
        <w:rFonts w:ascii="Wingdings" w:hAnsi="Wingdings" w:hint="default"/>
      </w:rPr>
    </w:lvl>
    <w:lvl w:ilvl="1" w:tplc="140C0003" w:tentative="1">
      <w:start w:val="1"/>
      <w:numFmt w:val="bullet"/>
      <w:lvlText w:val="o"/>
      <w:lvlJc w:val="left"/>
      <w:pPr>
        <w:ind w:left="2007" w:hanging="360"/>
      </w:pPr>
      <w:rPr>
        <w:rFonts w:ascii="Courier New" w:hAnsi="Courier New" w:cs="Courier New" w:hint="default"/>
      </w:rPr>
    </w:lvl>
    <w:lvl w:ilvl="2" w:tplc="140C0005" w:tentative="1">
      <w:start w:val="1"/>
      <w:numFmt w:val="bullet"/>
      <w:lvlText w:val=""/>
      <w:lvlJc w:val="left"/>
      <w:pPr>
        <w:ind w:left="2727" w:hanging="360"/>
      </w:pPr>
      <w:rPr>
        <w:rFonts w:ascii="Wingdings" w:hAnsi="Wingdings" w:hint="default"/>
      </w:rPr>
    </w:lvl>
    <w:lvl w:ilvl="3" w:tplc="140C0001" w:tentative="1">
      <w:start w:val="1"/>
      <w:numFmt w:val="bullet"/>
      <w:lvlText w:val=""/>
      <w:lvlJc w:val="left"/>
      <w:pPr>
        <w:ind w:left="3447" w:hanging="360"/>
      </w:pPr>
      <w:rPr>
        <w:rFonts w:ascii="Symbol" w:hAnsi="Symbol" w:hint="default"/>
      </w:rPr>
    </w:lvl>
    <w:lvl w:ilvl="4" w:tplc="140C0003" w:tentative="1">
      <w:start w:val="1"/>
      <w:numFmt w:val="bullet"/>
      <w:lvlText w:val="o"/>
      <w:lvlJc w:val="left"/>
      <w:pPr>
        <w:ind w:left="4167" w:hanging="360"/>
      </w:pPr>
      <w:rPr>
        <w:rFonts w:ascii="Courier New" w:hAnsi="Courier New" w:cs="Courier New" w:hint="default"/>
      </w:rPr>
    </w:lvl>
    <w:lvl w:ilvl="5" w:tplc="140C0005" w:tentative="1">
      <w:start w:val="1"/>
      <w:numFmt w:val="bullet"/>
      <w:lvlText w:val=""/>
      <w:lvlJc w:val="left"/>
      <w:pPr>
        <w:ind w:left="4887" w:hanging="360"/>
      </w:pPr>
      <w:rPr>
        <w:rFonts w:ascii="Wingdings" w:hAnsi="Wingdings" w:hint="default"/>
      </w:rPr>
    </w:lvl>
    <w:lvl w:ilvl="6" w:tplc="140C0001" w:tentative="1">
      <w:start w:val="1"/>
      <w:numFmt w:val="bullet"/>
      <w:lvlText w:val=""/>
      <w:lvlJc w:val="left"/>
      <w:pPr>
        <w:ind w:left="5607" w:hanging="360"/>
      </w:pPr>
      <w:rPr>
        <w:rFonts w:ascii="Symbol" w:hAnsi="Symbol" w:hint="default"/>
      </w:rPr>
    </w:lvl>
    <w:lvl w:ilvl="7" w:tplc="140C0003" w:tentative="1">
      <w:start w:val="1"/>
      <w:numFmt w:val="bullet"/>
      <w:lvlText w:val="o"/>
      <w:lvlJc w:val="left"/>
      <w:pPr>
        <w:ind w:left="6327" w:hanging="360"/>
      </w:pPr>
      <w:rPr>
        <w:rFonts w:ascii="Courier New" w:hAnsi="Courier New" w:cs="Courier New" w:hint="default"/>
      </w:rPr>
    </w:lvl>
    <w:lvl w:ilvl="8" w:tplc="140C0005" w:tentative="1">
      <w:start w:val="1"/>
      <w:numFmt w:val="bullet"/>
      <w:lvlText w:val=""/>
      <w:lvlJc w:val="left"/>
      <w:pPr>
        <w:ind w:left="7047" w:hanging="360"/>
      </w:pPr>
      <w:rPr>
        <w:rFonts w:ascii="Wingdings" w:hAnsi="Wingdings" w:hint="default"/>
      </w:rPr>
    </w:lvl>
  </w:abstractNum>
  <w:abstractNum w:abstractNumId="7" w15:restartNumberingAfterBreak="0">
    <w:nsid w:val="1E6B1DDD"/>
    <w:multiLevelType w:val="hybridMultilevel"/>
    <w:tmpl w:val="BFF81F16"/>
    <w:lvl w:ilvl="0" w:tplc="140C0001">
      <w:start w:val="1"/>
      <w:numFmt w:val="bullet"/>
      <w:lvlText w:val=""/>
      <w:lvlJc w:val="left"/>
      <w:pPr>
        <w:ind w:left="720" w:hanging="360"/>
      </w:pPr>
      <w:rPr>
        <w:rFonts w:ascii="Symbol" w:hAnsi="Symbol" w:hint="default"/>
      </w:rPr>
    </w:lvl>
    <w:lvl w:ilvl="1" w:tplc="140C0003">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8" w15:restartNumberingAfterBreak="0">
    <w:nsid w:val="21B145EF"/>
    <w:multiLevelType w:val="hybridMultilevel"/>
    <w:tmpl w:val="5BD20224"/>
    <w:lvl w:ilvl="0" w:tplc="140C0001">
      <w:start w:val="1"/>
      <w:numFmt w:val="bullet"/>
      <w:lvlText w:val=""/>
      <w:lvlJc w:val="left"/>
      <w:pPr>
        <w:ind w:left="1080" w:hanging="360"/>
      </w:pPr>
      <w:rPr>
        <w:rFonts w:ascii="Symbol" w:hAnsi="Symbol"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9" w15:restartNumberingAfterBreak="0">
    <w:nsid w:val="38FC5F5A"/>
    <w:multiLevelType w:val="multilevel"/>
    <w:tmpl w:val="040C001D"/>
    <w:styleLink w:val="Conseilscientifique"/>
    <w:lvl w:ilvl="0">
      <w:start w:val="1"/>
      <w:numFmt w:val="bullet"/>
      <w:lvlText w:val=""/>
      <w:lvlJc w:val="left"/>
      <w:pPr>
        <w:ind w:left="360" w:hanging="360"/>
      </w:pPr>
      <w:rPr>
        <w:rFonts w:ascii="Symbol" w:hAnsi="Symbol" w:hint="default"/>
        <w:b/>
        <w:color w:val="474C4C"/>
      </w:rPr>
    </w:lvl>
    <w:lvl w:ilvl="1">
      <w:start w:val="1"/>
      <w:numFmt w:val="bullet"/>
      <w:lvlText w:val=""/>
      <w:lvlJc w:val="left"/>
      <w:pPr>
        <w:ind w:left="720" w:hanging="360"/>
      </w:pPr>
      <w:rPr>
        <w:rFonts w:ascii="Symbol" w:hAnsi="Symbol" w:hint="default"/>
        <w:color w:val="D58041"/>
        <w:sz w:val="18"/>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05D6FE0"/>
    <w:multiLevelType w:val="multilevel"/>
    <w:tmpl w:val="4F001316"/>
    <w:lvl w:ilvl="0">
      <w:start w:val="4"/>
      <w:numFmt w:val="decimal"/>
      <w:lvlText w:val="%1."/>
      <w:lvlJc w:val="left"/>
      <w:pPr>
        <w:ind w:left="510" w:hanging="510"/>
      </w:pPr>
      <w:rPr>
        <w:rFonts w:hint="default"/>
      </w:rPr>
    </w:lvl>
    <w:lvl w:ilvl="1">
      <w:start w:val="2"/>
      <w:numFmt w:val="decimal"/>
      <w:lvlText w:val="%1.%2."/>
      <w:lvlJc w:val="left"/>
      <w:pPr>
        <w:ind w:left="723" w:hanging="510"/>
      </w:pPr>
      <w:rPr>
        <w:rFonts w:hint="default"/>
      </w:rPr>
    </w:lvl>
    <w:lvl w:ilvl="2">
      <w:start w:val="4"/>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11" w15:restartNumberingAfterBreak="0">
    <w:nsid w:val="42282C52"/>
    <w:multiLevelType w:val="hybridMultilevel"/>
    <w:tmpl w:val="0464B0B0"/>
    <w:lvl w:ilvl="0" w:tplc="140C0019">
      <w:start w:val="1"/>
      <w:numFmt w:val="lowerLetter"/>
      <w:lvlText w:val="%1."/>
      <w:lvlJc w:val="left"/>
      <w:pPr>
        <w:ind w:left="1571" w:hanging="360"/>
      </w:pPr>
    </w:lvl>
    <w:lvl w:ilvl="1" w:tplc="140C0019" w:tentative="1">
      <w:start w:val="1"/>
      <w:numFmt w:val="lowerLetter"/>
      <w:lvlText w:val="%2."/>
      <w:lvlJc w:val="left"/>
      <w:pPr>
        <w:ind w:left="2291" w:hanging="360"/>
      </w:pPr>
    </w:lvl>
    <w:lvl w:ilvl="2" w:tplc="140C001B" w:tentative="1">
      <w:start w:val="1"/>
      <w:numFmt w:val="lowerRoman"/>
      <w:lvlText w:val="%3."/>
      <w:lvlJc w:val="right"/>
      <w:pPr>
        <w:ind w:left="3011" w:hanging="180"/>
      </w:pPr>
    </w:lvl>
    <w:lvl w:ilvl="3" w:tplc="140C000F" w:tentative="1">
      <w:start w:val="1"/>
      <w:numFmt w:val="decimal"/>
      <w:lvlText w:val="%4."/>
      <w:lvlJc w:val="left"/>
      <w:pPr>
        <w:ind w:left="3731" w:hanging="360"/>
      </w:pPr>
    </w:lvl>
    <w:lvl w:ilvl="4" w:tplc="140C0019" w:tentative="1">
      <w:start w:val="1"/>
      <w:numFmt w:val="lowerLetter"/>
      <w:lvlText w:val="%5."/>
      <w:lvlJc w:val="left"/>
      <w:pPr>
        <w:ind w:left="4451" w:hanging="360"/>
      </w:pPr>
    </w:lvl>
    <w:lvl w:ilvl="5" w:tplc="140C001B" w:tentative="1">
      <w:start w:val="1"/>
      <w:numFmt w:val="lowerRoman"/>
      <w:lvlText w:val="%6."/>
      <w:lvlJc w:val="right"/>
      <w:pPr>
        <w:ind w:left="5171" w:hanging="180"/>
      </w:pPr>
    </w:lvl>
    <w:lvl w:ilvl="6" w:tplc="140C000F" w:tentative="1">
      <w:start w:val="1"/>
      <w:numFmt w:val="decimal"/>
      <w:lvlText w:val="%7."/>
      <w:lvlJc w:val="left"/>
      <w:pPr>
        <w:ind w:left="5891" w:hanging="360"/>
      </w:pPr>
    </w:lvl>
    <w:lvl w:ilvl="7" w:tplc="140C0019" w:tentative="1">
      <w:start w:val="1"/>
      <w:numFmt w:val="lowerLetter"/>
      <w:lvlText w:val="%8."/>
      <w:lvlJc w:val="left"/>
      <w:pPr>
        <w:ind w:left="6611" w:hanging="360"/>
      </w:pPr>
    </w:lvl>
    <w:lvl w:ilvl="8" w:tplc="140C001B" w:tentative="1">
      <w:start w:val="1"/>
      <w:numFmt w:val="lowerRoman"/>
      <w:lvlText w:val="%9."/>
      <w:lvlJc w:val="right"/>
      <w:pPr>
        <w:ind w:left="7331" w:hanging="180"/>
      </w:pPr>
    </w:lvl>
  </w:abstractNum>
  <w:abstractNum w:abstractNumId="12" w15:restartNumberingAfterBreak="0">
    <w:nsid w:val="4E142237"/>
    <w:multiLevelType w:val="hybridMultilevel"/>
    <w:tmpl w:val="642EBD98"/>
    <w:lvl w:ilvl="0" w:tplc="06FC747A">
      <w:start w:val="1"/>
      <w:numFmt w:val="decimal"/>
      <w:pStyle w:val="NORMALNUM"/>
      <w:lvlText w:val="%1."/>
      <w:lvlJc w:val="left"/>
      <w:pPr>
        <w:tabs>
          <w:tab w:val="num" w:pos="360"/>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51C3750C"/>
    <w:multiLevelType w:val="hybridMultilevel"/>
    <w:tmpl w:val="3690A870"/>
    <w:lvl w:ilvl="0" w:tplc="140C0019">
      <w:start w:val="1"/>
      <w:numFmt w:val="lowerLetter"/>
      <w:lvlText w:val="%1."/>
      <w:lvlJc w:val="left"/>
      <w:pPr>
        <w:ind w:left="720" w:hanging="360"/>
      </w:pPr>
      <w:rPr>
        <w:rFonts w:hint="default"/>
        <w:b w:val="0"/>
      </w:rPr>
    </w:lvl>
    <w:lvl w:ilvl="1" w:tplc="140C0019">
      <w:start w:val="1"/>
      <w:numFmt w:val="lowerLetter"/>
      <w:lvlText w:val="%2."/>
      <w:lvlJc w:val="left"/>
      <w:pPr>
        <w:ind w:left="1440" w:hanging="360"/>
      </w:pPr>
    </w:lvl>
    <w:lvl w:ilvl="2" w:tplc="140C001B">
      <w:start w:val="1"/>
      <w:numFmt w:val="lowerRoman"/>
      <w:lvlText w:val="%3."/>
      <w:lvlJc w:val="right"/>
      <w:pPr>
        <w:ind w:left="2160" w:hanging="180"/>
      </w:pPr>
    </w:lvl>
    <w:lvl w:ilvl="3" w:tplc="140C000F" w:tentative="1">
      <w:start w:val="1"/>
      <w:numFmt w:val="decimal"/>
      <w:lvlText w:val="%4."/>
      <w:lvlJc w:val="left"/>
      <w:pPr>
        <w:ind w:left="2880" w:hanging="360"/>
      </w:pPr>
    </w:lvl>
    <w:lvl w:ilvl="4" w:tplc="140C0019" w:tentative="1">
      <w:start w:val="1"/>
      <w:numFmt w:val="lowerLetter"/>
      <w:lvlText w:val="%5."/>
      <w:lvlJc w:val="left"/>
      <w:pPr>
        <w:ind w:left="3600" w:hanging="360"/>
      </w:pPr>
    </w:lvl>
    <w:lvl w:ilvl="5" w:tplc="140C001B" w:tentative="1">
      <w:start w:val="1"/>
      <w:numFmt w:val="lowerRoman"/>
      <w:lvlText w:val="%6."/>
      <w:lvlJc w:val="right"/>
      <w:pPr>
        <w:ind w:left="4320" w:hanging="180"/>
      </w:pPr>
    </w:lvl>
    <w:lvl w:ilvl="6" w:tplc="140C000F" w:tentative="1">
      <w:start w:val="1"/>
      <w:numFmt w:val="decimal"/>
      <w:lvlText w:val="%7."/>
      <w:lvlJc w:val="left"/>
      <w:pPr>
        <w:ind w:left="5040" w:hanging="360"/>
      </w:pPr>
    </w:lvl>
    <w:lvl w:ilvl="7" w:tplc="140C0019" w:tentative="1">
      <w:start w:val="1"/>
      <w:numFmt w:val="lowerLetter"/>
      <w:lvlText w:val="%8."/>
      <w:lvlJc w:val="left"/>
      <w:pPr>
        <w:ind w:left="5760" w:hanging="360"/>
      </w:pPr>
    </w:lvl>
    <w:lvl w:ilvl="8" w:tplc="140C001B" w:tentative="1">
      <w:start w:val="1"/>
      <w:numFmt w:val="lowerRoman"/>
      <w:lvlText w:val="%9."/>
      <w:lvlJc w:val="right"/>
      <w:pPr>
        <w:ind w:left="6480" w:hanging="180"/>
      </w:pPr>
    </w:lvl>
  </w:abstractNum>
  <w:abstractNum w:abstractNumId="14" w15:restartNumberingAfterBreak="0">
    <w:nsid w:val="56A255C9"/>
    <w:multiLevelType w:val="hybridMultilevel"/>
    <w:tmpl w:val="A4283C5C"/>
    <w:lvl w:ilvl="0" w:tplc="10EC710E">
      <w:start w:val="1"/>
      <w:numFmt w:val="bullet"/>
      <w:lvlText w:val=""/>
      <w:lvlJc w:val="left"/>
      <w:pPr>
        <w:ind w:left="1287"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5" w15:restartNumberingAfterBreak="0">
    <w:nsid w:val="59C35FE9"/>
    <w:multiLevelType w:val="hybridMultilevel"/>
    <w:tmpl w:val="5A7A6FB0"/>
    <w:lvl w:ilvl="0" w:tplc="140C0019">
      <w:start w:val="1"/>
      <w:numFmt w:val="lowerLetter"/>
      <w:lvlText w:val="%1."/>
      <w:lvlJc w:val="left"/>
      <w:pPr>
        <w:ind w:left="1440" w:hanging="360"/>
      </w:pPr>
      <w:rPr>
        <w:rFonts w:hint="default"/>
        <w:b w:val="0"/>
      </w:rPr>
    </w:lvl>
    <w:lvl w:ilvl="1" w:tplc="140C0019" w:tentative="1">
      <w:start w:val="1"/>
      <w:numFmt w:val="lowerLetter"/>
      <w:lvlText w:val="%2."/>
      <w:lvlJc w:val="left"/>
      <w:pPr>
        <w:ind w:left="2160" w:hanging="360"/>
      </w:pPr>
    </w:lvl>
    <w:lvl w:ilvl="2" w:tplc="140C001B" w:tentative="1">
      <w:start w:val="1"/>
      <w:numFmt w:val="lowerRoman"/>
      <w:lvlText w:val="%3."/>
      <w:lvlJc w:val="right"/>
      <w:pPr>
        <w:ind w:left="2880" w:hanging="180"/>
      </w:pPr>
    </w:lvl>
    <w:lvl w:ilvl="3" w:tplc="140C000F" w:tentative="1">
      <w:start w:val="1"/>
      <w:numFmt w:val="decimal"/>
      <w:lvlText w:val="%4."/>
      <w:lvlJc w:val="left"/>
      <w:pPr>
        <w:ind w:left="3600" w:hanging="360"/>
      </w:pPr>
    </w:lvl>
    <w:lvl w:ilvl="4" w:tplc="140C0019" w:tentative="1">
      <w:start w:val="1"/>
      <w:numFmt w:val="lowerLetter"/>
      <w:lvlText w:val="%5."/>
      <w:lvlJc w:val="left"/>
      <w:pPr>
        <w:ind w:left="4320" w:hanging="360"/>
      </w:pPr>
    </w:lvl>
    <w:lvl w:ilvl="5" w:tplc="140C001B" w:tentative="1">
      <w:start w:val="1"/>
      <w:numFmt w:val="lowerRoman"/>
      <w:lvlText w:val="%6."/>
      <w:lvlJc w:val="right"/>
      <w:pPr>
        <w:ind w:left="5040" w:hanging="180"/>
      </w:pPr>
    </w:lvl>
    <w:lvl w:ilvl="6" w:tplc="140C000F" w:tentative="1">
      <w:start w:val="1"/>
      <w:numFmt w:val="decimal"/>
      <w:lvlText w:val="%7."/>
      <w:lvlJc w:val="left"/>
      <w:pPr>
        <w:ind w:left="5760" w:hanging="360"/>
      </w:pPr>
    </w:lvl>
    <w:lvl w:ilvl="7" w:tplc="140C0019" w:tentative="1">
      <w:start w:val="1"/>
      <w:numFmt w:val="lowerLetter"/>
      <w:lvlText w:val="%8."/>
      <w:lvlJc w:val="left"/>
      <w:pPr>
        <w:ind w:left="6480" w:hanging="360"/>
      </w:pPr>
    </w:lvl>
    <w:lvl w:ilvl="8" w:tplc="140C001B" w:tentative="1">
      <w:start w:val="1"/>
      <w:numFmt w:val="lowerRoman"/>
      <w:lvlText w:val="%9."/>
      <w:lvlJc w:val="right"/>
      <w:pPr>
        <w:ind w:left="7200" w:hanging="180"/>
      </w:pPr>
    </w:lvl>
  </w:abstractNum>
  <w:abstractNum w:abstractNumId="16" w15:restartNumberingAfterBreak="0">
    <w:nsid w:val="5CFE4AB1"/>
    <w:multiLevelType w:val="hybridMultilevel"/>
    <w:tmpl w:val="7FD481D0"/>
    <w:lvl w:ilvl="0" w:tplc="8DB4DA34">
      <w:start w:val="1"/>
      <w:numFmt w:val="lowerLetter"/>
      <w:lvlText w:val="%1."/>
      <w:lvlJc w:val="left"/>
      <w:pPr>
        <w:ind w:left="1571" w:hanging="360"/>
      </w:pPr>
      <w:rPr>
        <w:rFonts w:hint="default"/>
      </w:rPr>
    </w:lvl>
    <w:lvl w:ilvl="1" w:tplc="140C0019" w:tentative="1">
      <w:start w:val="1"/>
      <w:numFmt w:val="lowerLetter"/>
      <w:lvlText w:val="%2."/>
      <w:lvlJc w:val="left"/>
      <w:pPr>
        <w:ind w:left="2291" w:hanging="360"/>
      </w:pPr>
    </w:lvl>
    <w:lvl w:ilvl="2" w:tplc="140C001B" w:tentative="1">
      <w:start w:val="1"/>
      <w:numFmt w:val="lowerRoman"/>
      <w:lvlText w:val="%3."/>
      <w:lvlJc w:val="right"/>
      <w:pPr>
        <w:ind w:left="3011" w:hanging="180"/>
      </w:pPr>
    </w:lvl>
    <w:lvl w:ilvl="3" w:tplc="140C000F" w:tentative="1">
      <w:start w:val="1"/>
      <w:numFmt w:val="decimal"/>
      <w:lvlText w:val="%4."/>
      <w:lvlJc w:val="left"/>
      <w:pPr>
        <w:ind w:left="3731" w:hanging="360"/>
      </w:pPr>
    </w:lvl>
    <w:lvl w:ilvl="4" w:tplc="140C0019" w:tentative="1">
      <w:start w:val="1"/>
      <w:numFmt w:val="lowerLetter"/>
      <w:lvlText w:val="%5."/>
      <w:lvlJc w:val="left"/>
      <w:pPr>
        <w:ind w:left="4451" w:hanging="360"/>
      </w:pPr>
    </w:lvl>
    <w:lvl w:ilvl="5" w:tplc="140C001B" w:tentative="1">
      <w:start w:val="1"/>
      <w:numFmt w:val="lowerRoman"/>
      <w:lvlText w:val="%6."/>
      <w:lvlJc w:val="right"/>
      <w:pPr>
        <w:ind w:left="5171" w:hanging="180"/>
      </w:pPr>
    </w:lvl>
    <w:lvl w:ilvl="6" w:tplc="140C000F" w:tentative="1">
      <w:start w:val="1"/>
      <w:numFmt w:val="decimal"/>
      <w:lvlText w:val="%7."/>
      <w:lvlJc w:val="left"/>
      <w:pPr>
        <w:ind w:left="5891" w:hanging="360"/>
      </w:pPr>
    </w:lvl>
    <w:lvl w:ilvl="7" w:tplc="140C0019" w:tentative="1">
      <w:start w:val="1"/>
      <w:numFmt w:val="lowerLetter"/>
      <w:lvlText w:val="%8."/>
      <w:lvlJc w:val="left"/>
      <w:pPr>
        <w:ind w:left="6611" w:hanging="360"/>
      </w:pPr>
    </w:lvl>
    <w:lvl w:ilvl="8" w:tplc="140C001B" w:tentative="1">
      <w:start w:val="1"/>
      <w:numFmt w:val="lowerRoman"/>
      <w:lvlText w:val="%9."/>
      <w:lvlJc w:val="right"/>
      <w:pPr>
        <w:ind w:left="7331" w:hanging="180"/>
      </w:pPr>
    </w:lvl>
  </w:abstractNum>
  <w:abstractNum w:abstractNumId="17" w15:restartNumberingAfterBreak="0">
    <w:nsid w:val="5F272C5B"/>
    <w:multiLevelType w:val="hybridMultilevel"/>
    <w:tmpl w:val="BEF44872"/>
    <w:lvl w:ilvl="0" w:tplc="A2F63AA4">
      <w:start w:val="1"/>
      <w:numFmt w:val="bullet"/>
      <w:lvlText w:val=""/>
      <w:lvlJc w:val="left"/>
      <w:pPr>
        <w:tabs>
          <w:tab w:val="num" w:pos="360"/>
        </w:tabs>
        <w:ind w:left="284" w:hanging="284"/>
      </w:pPr>
      <w:rPr>
        <w:rFonts w:ascii="Symbol" w:hAnsi="Symbol" w:hint="default"/>
        <w:color w:val="EC891D"/>
        <w:sz w:val="16"/>
      </w:rPr>
    </w:lvl>
    <w:lvl w:ilvl="1" w:tplc="040C0003">
      <w:start w:val="1"/>
      <w:numFmt w:val="bullet"/>
      <w:lvlText w:val="o"/>
      <w:lvlJc w:val="left"/>
      <w:pPr>
        <w:tabs>
          <w:tab w:val="num" w:pos="1440"/>
        </w:tabs>
        <w:ind w:left="1440" w:hanging="360"/>
      </w:pPr>
      <w:rPr>
        <w:rFonts w:ascii="Courier New" w:hAnsi="Courier New" w:hint="default"/>
      </w:rPr>
    </w:lvl>
    <w:lvl w:ilvl="2" w:tplc="243ED97A">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F992F52"/>
    <w:multiLevelType w:val="multilevel"/>
    <w:tmpl w:val="1FD21E66"/>
    <w:lvl w:ilvl="0">
      <w:start w:val="5"/>
      <w:numFmt w:val="decimal"/>
      <w:lvlText w:val="%1"/>
      <w:lvlJc w:val="left"/>
      <w:pPr>
        <w:ind w:left="450" w:hanging="450"/>
      </w:pPr>
      <w:rPr>
        <w:rFonts w:hint="default"/>
      </w:rPr>
    </w:lvl>
    <w:lvl w:ilvl="1">
      <w:start w:val="1"/>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865" w:hanging="180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4224" w:hanging="2520"/>
      </w:pPr>
      <w:rPr>
        <w:rFonts w:hint="default"/>
      </w:rPr>
    </w:lvl>
  </w:abstractNum>
  <w:abstractNum w:abstractNumId="19" w15:restartNumberingAfterBreak="0">
    <w:nsid w:val="60C81E17"/>
    <w:multiLevelType w:val="hybridMultilevel"/>
    <w:tmpl w:val="03A40A1E"/>
    <w:lvl w:ilvl="0" w:tplc="72A6BA16">
      <w:start w:val="1"/>
      <w:numFmt w:val="bullet"/>
      <w:lvlText w:val="-"/>
      <w:lvlJc w:val="left"/>
      <w:pPr>
        <w:ind w:left="720" w:hanging="360"/>
      </w:pPr>
      <w:rPr>
        <w:rFonts w:ascii="Courier New" w:hAnsi="Courier New" w:hint="default"/>
      </w:rPr>
    </w:lvl>
    <w:lvl w:ilvl="1" w:tplc="140C0003" w:tentative="1">
      <w:start w:val="1"/>
      <w:numFmt w:val="bullet"/>
      <w:lvlText w:val="o"/>
      <w:lvlJc w:val="left"/>
      <w:pPr>
        <w:ind w:left="1440" w:hanging="360"/>
      </w:pPr>
      <w:rPr>
        <w:rFonts w:ascii="Courier New" w:hAnsi="Courier New" w:cs="Courier New" w:hint="default"/>
      </w:rPr>
    </w:lvl>
    <w:lvl w:ilvl="2" w:tplc="387E8B8A">
      <w:start w:val="1"/>
      <w:numFmt w:val="bullet"/>
      <w:lvlText w:val=""/>
      <w:lvlJc w:val="left"/>
      <w:pPr>
        <w:ind w:left="2160" w:hanging="360"/>
      </w:pPr>
      <w:rPr>
        <w:rFonts w:ascii="Symbol" w:hAnsi="Symbol" w:hint="default"/>
        <w:color w:val="EC891D"/>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0" w15:restartNumberingAfterBreak="0">
    <w:nsid w:val="664119CE"/>
    <w:multiLevelType w:val="multilevel"/>
    <w:tmpl w:val="4B8244F8"/>
    <w:lvl w:ilvl="0">
      <w:start w:val="3"/>
      <w:numFmt w:val="decimal"/>
      <w:lvlText w:val="%1."/>
      <w:lvlJc w:val="left"/>
      <w:pPr>
        <w:ind w:left="540" w:hanging="54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1" w15:restartNumberingAfterBreak="0">
    <w:nsid w:val="71BF0FB4"/>
    <w:multiLevelType w:val="multilevel"/>
    <w:tmpl w:val="02605AB6"/>
    <w:lvl w:ilvl="0">
      <w:start w:val="1"/>
      <w:numFmt w:val="decimal"/>
      <w:lvlText w:val="%1."/>
      <w:lvlJc w:val="left"/>
      <w:pPr>
        <w:ind w:left="720" w:hanging="360"/>
      </w:pPr>
    </w:lvl>
    <w:lvl w:ilvl="1">
      <w:start w:val="2"/>
      <w:numFmt w:val="decimal"/>
      <w:isLgl/>
      <w:lvlText w:val="%1.%2."/>
      <w:lvlJc w:val="left"/>
      <w:pPr>
        <w:ind w:left="903" w:hanging="510"/>
      </w:pPr>
      <w:rPr>
        <w:rFonts w:hint="default"/>
      </w:rPr>
    </w:lvl>
    <w:lvl w:ilvl="2">
      <w:start w:val="3"/>
      <w:numFmt w:val="decimal"/>
      <w:isLgl/>
      <w:lvlText w:val="%1.%2.%3."/>
      <w:lvlJc w:val="left"/>
      <w:pPr>
        <w:ind w:left="1146" w:hanging="720"/>
      </w:pPr>
      <w:rPr>
        <w:rFonts w:hint="default"/>
      </w:rPr>
    </w:lvl>
    <w:lvl w:ilvl="3">
      <w:start w:val="1"/>
      <w:numFmt w:val="decimal"/>
      <w:isLgl/>
      <w:lvlText w:val="%1.%2.%3.%4."/>
      <w:lvlJc w:val="left"/>
      <w:pPr>
        <w:ind w:left="1179" w:hanging="72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605" w:hanging="1080"/>
      </w:pPr>
      <w:rPr>
        <w:rFonts w:hint="default"/>
      </w:rPr>
    </w:lvl>
    <w:lvl w:ilvl="6">
      <w:start w:val="1"/>
      <w:numFmt w:val="decimal"/>
      <w:isLgl/>
      <w:lvlText w:val="%1.%2.%3.%4.%5.%6.%7."/>
      <w:lvlJc w:val="left"/>
      <w:pPr>
        <w:ind w:left="1998" w:hanging="1440"/>
      </w:pPr>
      <w:rPr>
        <w:rFonts w:hint="default"/>
      </w:rPr>
    </w:lvl>
    <w:lvl w:ilvl="7">
      <w:start w:val="1"/>
      <w:numFmt w:val="decimal"/>
      <w:isLgl/>
      <w:lvlText w:val="%1.%2.%3.%4.%5.%6.%7.%8."/>
      <w:lvlJc w:val="left"/>
      <w:pPr>
        <w:ind w:left="2031" w:hanging="1440"/>
      </w:pPr>
      <w:rPr>
        <w:rFonts w:hint="default"/>
      </w:rPr>
    </w:lvl>
    <w:lvl w:ilvl="8">
      <w:start w:val="1"/>
      <w:numFmt w:val="decimal"/>
      <w:isLgl/>
      <w:lvlText w:val="%1.%2.%3.%4.%5.%6.%7.%8.%9."/>
      <w:lvlJc w:val="left"/>
      <w:pPr>
        <w:ind w:left="2424" w:hanging="1800"/>
      </w:pPr>
      <w:rPr>
        <w:rFonts w:hint="default"/>
      </w:rPr>
    </w:lvl>
  </w:abstractNum>
  <w:abstractNum w:abstractNumId="22" w15:restartNumberingAfterBreak="0">
    <w:nsid w:val="783F5C68"/>
    <w:multiLevelType w:val="hybridMultilevel"/>
    <w:tmpl w:val="6C1615C0"/>
    <w:lvl w:ilvl="0" w:tplc="140C0001">
      <w:start w:val="1"/>
      <w:numFmt w:val="bullet"/>
      <w:lvlText w:val=""/>
      <w:lvlJc w:val="left"/>
      <w:pPr>
        <w:ind w:left="720" w:hanging="360"/>
      </w:pPr>
      <w:rPr>
        <w:rFonts w:ascii="Symbol" w:hAnsi="Symbol" w:hint="default"/>
      </w:rPr>
    </w:lvl>
    <w:lvl w:ilvl="1" w:tplc="140C0003">
      <w:start w:val="1"/>
      <w:numFmt w:val="bullet"/>
      <w:lvlText w:val="o"/>
      <w:lvlJc w:val="left"/>
      <w:pPr>
        <w:ind w:left="1440" w:hanging="360"/>
      </w:pPr>
      <w:rPr>
        <w:rFonts w:ascii="Courier New" w:hAnsi="Courier New" w:cs="Courier New" w:hint="default"/>
      </w:rPr>
    </w:lvl>
    <w:lvl w:ilvl="2" w:tplc="140C0005">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3" w15:restartNumberingAfterBreak="0">
    <w:nsid w:val="7B2E797A"/>
    <w:multiLevelType w:val="hybridMultilevel"/>
    <w:tmpl w:val="B582C9C4"/>
    <w:lvl w:ilvl="0" w:tplc="D07493CC">
      <w:start w:val="1"/>
      <w:numFmt w:val="bullet"/>
      <w:pStyle w:val="Style2"/>
      <w:lvlText w:val=""/>
      <w:lvlJc w:val="left"/>
      <w:pPr>
        <w:tabs>
          <w:tab w:val="num" w:pos="360"/>
        </w:tabs>
        <w:ind w:left="284" w:hanging="284"/>
      </w:pPr>
      <w:rPr>
        <w:rFonts w:ascii="Wingdings 2" w:hAnsi="Wingdings 2" w:hint="default"/>
        <w:color w:val="EC891D"/>
        <w:sz w:val="16"/>
      </w:rPr>
    </w:lvl>
    <w:lvl w:ilvl="1" w:tplc="040C0003">
      <w:start w:val="1"/>
      <w:numFmt w:val="bullet"/>
      <w:lvlText w:val="o"/>
      <w:lvlJc w:val="left"/>
      <w:pPr>
        <w:tabs>
          <w:tab w:val="num" w:pos="1440"/>
        </w:tabs>
        <w:ind w:left="1440" w:hanging="360"/>
      </w:pPr>
      <w:rPr>
        <w:rFonts w:ascii="Courier New" w:hAnsi="Courier New" w:hint="default"/>
      </w:rPr>
    </w:lvl>
    <w:lvl w:ilvl="2" w:tplc="243ED97A">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D2C8B"/>
    <w:multiLevelType w:val="hybridMultilevel"/>
    <w:tmpl w:val="F5A44F8E"/>
    <w:lvl w:ilvl="0" w:tplc="2D4C3CA6">
      <w:start w:val="1"/>
      <w:numFmt w:val="bullet"/>
      <w:pStyle w:val="bulletgris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24"/>
  </w:num>
  <w:num w:numId="3">
    <w:abstractNumId w:val="0"/>
  </w:num>
  <w:num w:numId="4">
    <w:abstractNumId w:val="23"/>
  </w:num>
  <w:num w:numId="5">
    <w:abstractNumId w:val="20"/>
  </w:num>
  <w:num w:numId="6">
    <w:abstractNumId w:val="21"/>
  </w:num>
  <w:num w:numId="7">
    <w:abstractNumId w:val="12"/>
  </w:num>
  <w:num w:numId="8">
    <w:abstractNumId w:val="3"/>
  </w:num>
  <w:num w:numId="9">
    <w:abstractNumId w:val="13"/>
  </w:num>
  <w:num w:numId="10">
    <w:abstractNumId w:val="15"/>
  </w:num>
  <w:num w:numId="11">
    <w:abstractNumId w:val="22"/>
  </w:num>
  <w:num w:numId="12">
    <w:abstractNumId w:val="19"/>
  </w:num>
  <w:num w:numId="13">
    <w:abstractNumId w:val="11"/>
  </w:num>
  <w:num w:numId="14">
    <w:abstractNumId w:val="16"/>
  </w:num>
  <w:num w:numId="15">
    <w:abstractNumId w:val="8"/>
  </w:num>
  <w:num w:numId="16">
    <w:abstractNumId w:val="17"/>
  </w:num>
  <w:num w:numId="17">
    <w:abstractNumId w:val="7"/>
  </w:num>
  <w:num w:numId="18">
    <w:abstractNumId w:val="4"/>
  </w:num>
  <w:num w:numId="19">
    <w:abstractNumId w:val="6"/>
  </w:num>
  <w:num w:numId="20">
    <w:abstractNumId w:val="10"/>
  </w:num>
  <w:num w:numId="21">
    <w:abstractNumId w:val="18"/>
  </w:num>
  <w:num w:numId="22">
    <w:abstractNumId w:val="5"/>
  </w:num>
  <w:num w:numId="23">
    <w:abstractNumId w:val="14"/>
  </w:num>
  <w:num w:numId="24">
    <w:abstractNumId w:val="2"/>
  </w:num>
  <w:num w:numId="25">
    <w:abstractNumId w:val="1"/>
  </w:num>
  <w:num w:numId="26">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4F8B"/>
    <w:rsid w:val="00013C5F"/>
    <w:rsid w:val="00025E2E"/>
    <w:rsid w:val="0003066C"/>
    <w:rsid w:val="0003541B"/>
    <w:rsid w:val="000619FA"/>
    <w:rsid w:val="00071162"/>
    <w:rsid w:val="00092232"/>
    <w:rsid w:val="000B2113"/>
    <w:rsid w:val="000B39AC"/>
    <w:rsid w:val="000B4A98"/>
    <w:rsid w:val="000B5639"/>
    <w:rsid w:val="000C601C"/>
    <w:rsid w:val="000D0F8E"/>
    <w:rsid w:val="000D613D"/>
    <w:rsid w:val="000D6A51"/>
    <w:rsid w:val="000E155C"/>
    <w:rsid w:val="000E672C"/>
    <w:rsid w:val="000E7CA2"/>
    <w:rsid w:val="000F3948"/>
    <w:rsid w:val="001019F4"/>
    <w:rsid w:val="001109F7"/>
    <w:rsid w:val="00110C32"/>
    <w:rsid w:val="001205EF"/>
    <w:rsid w:val="0016604D"/>
    <w:rsid w:val="0018685D"/>
    <w:rsid w:val="00187284"/>
    <w:rsid w:val="00187777"/>
    <w:rsid w:val="001A072C"/>
    <w:rsid w:val="001E5DE1"/>
    <w:rsid w:val="00206380"/>
    <w:rsid w:val="00207D2A"/>
    <w:rsid w:val="00226F92"/>
    <w:rsid w:val="00236F40"/>
    <w:rsid w:val="00267BFA"/>
    <w:rsid w:val="00272D42"/>
    <w:rsid w:val="00274D70"/>
    <w:rsid w:val="00290D72"/>
    <w:rsid w:val="002954FD"/>
    <w:rsid w:val="002A138B"/>
    <w:rsid w:val="002C61D2"/>
    <w:rsid w:val="002D35CF"/>
    <w:rsid w:val="002D4FCA"/>
    <w:rsid w:val="002D5F39"/>
    <w:rsid w:val="002F54E4"/>
    <w:rsid w:val="00305964"/>
    <w:rsid w:val="00320796"/>
    <w:rsid w:val="00326118"/>
    <w:rsid w:val="00337111"/>
    <w:rsid w:val="003456D0"/>
    <w:rsid w:val="00347599"/>
    <w:rsid w:val="003527CE"/>
    <w:rsid w:val="00353C10"/>
    <w:rsid w:val="00364305"/>
    <w:rsid w:val="0036451E"/>
    <w:rsid w:val="0038055C"/>
    <w:rsid w:val="0038232C"/>
    <w:rsid w:val="00385B72"/>
    <w:rsid w:val="003903AE"/>
    <w:rsid w:val="003932D0"/>
    <w:rsid w:val="00394B9B"/>
    <w:rsid w:val="003D02C1"/>
    <w:rsid w:val="003D2884"/>
    <w:rsid w:val="003E2981"/>
    <w:rsid w:val="003F0E90"/>
    <w:rsid w:val="003F393D"/>
    <w:rsid w:val="00400544"/>
    <w:rsid w:val="0040447E"/>
    <w:rsid w:val="00407D0E"/>
    <w:rsid w:val="004117F4"/>
    <w:rsid w:val="00414AF8"/>
    <w:rsid w:val="004168A6"/>
    <w:rsid w:val="004250A8"/>
    <w:rsid w:val="00441E23"/>
    <w:rsid w:val="00452E48"/>
    <w:rsid w:val="00455736"/>
    <w:rsid w:val="00455A70"/>
    <w:rsid w:val="00495A9A"/>
    <w:rsid w:val="004B783C"/>
    <w:rsid w:val="004C658D"/>
    <w:rsid w:val="004D5F1B"/>
    <w:rsid w:val="004E22DB"/>
    <w:rsid w:val="004F7804"/>
    <w:rsid w:val="00500C42"/>
    <w:rsid w:val="00501F63"/>
    <w:rsid w:val="00502E04"/>
    <w:rsid w:val="005067E4"/>
    <w:rsid w:val="00537606"/>
    <w:rsid w:val="00540112"/>
    <w:rsid w:val="00540BE4"/>
    <w:rsid w:val="005424F2"/>
    <w:rsid w:val="005515C9"/>
    <w:rsid w:val="00561098"/>
    <w:rsid w:val="0057015B"/>
    <w:rsid w:val="005779B0"/>
    <w:rsid w:val="005806DD"/>
    <w:rsid w:val="005809F8"/>
    <w:rsid w:val="005812AA"/>
    <w:rsid w:val="00594678"/>
    <w:rsid w:val="005953B7"/>
    <w:rsid w:val="00597FE9"/>
    <w:rsid w:val="005B0CF8"/>
    <w:rsid w:val="005B2193"/>
    <w:rsid w:val="005C4761"/>
    <w:rsid w:val="005D3CFA"/>
    <w:rsid w:val="0060480F"/>
    <w:rsid w:val="006071CF"/>
    <w:rsid w:val="00607D71"/>
    <w:rsid w:val="00624256"/>
    <w:rsid w:val="00625E08"/>
    <w:rsid w:val="006272C4"/>
    <w:rsid w:val="006421F8"/>
    <w:rsid w:val="00654FBE"/>
    <w:rsid w:val="006553DC"/>
    <w:rsid w:val="0066140E"/>
    <w:rsid w:val="00666D4C"/>
    <w:rsid w:val="00676A66"/>
    <w:rsid w:val="0068169D"/>
    <w:rsid w:val="00684154"/>
    <w:rsid w:val="006847FC"/>
    <w:rsid w:val="00686F4E"/>
    <w:rsid w:val="00694F23"/>
    <w:rsid w:val="006B241A"/>
    <w:rsid w:val="006D01C1"/>
    <w:rsid w:val="006D6FD3"/>
    <w:rsid w:val="006E1BFD"/>
    <w:rsid w:val="006E79AE"/>
    <w:rsid w:val="006F4E77"/>
    <w:rsid w:val="006F6F20"/>
    <w:rsid w:val="00706FBA"/>
    <w:rsid w:val="00716938"/>
    <w:rsid w:val="0072597D"/>
    <w:rsid w:val="0072746A"/>
    <w:rsid w:val="00736F10"/>
    <w:rsid w:val="0075198F"/>
    <w:rsid w:val="00754129"/>
    <w:rsid w:val="0075485C"/>
    <w:rsid w:val="00755D93"/>
    <w:rsid w:val="00766E38"/>
    <w:rsid w:val="00767674"/>
    <w:rsid w:val="0077309C"/>
    <w:rsid w:val="0077422E"/>
    <w:rsid w:val="00793C98"/>
    <w:rsid w:val="007A1C0F"/>
    <w:rsid w:val="007A56CC"/>
    <w:rsid w:val="007A5BF9"/>
    <w:rsid w:val="007A686C"/>
    <w:rsid w:val="007C4FA4"/>
    <w:rsid w:val="007C54C1"/>
    <w:rsid w:val="007D73F2"/>
    <w:rsid w:val="007D7904"/>
    <w:rsid w:val="00803377"/>
    <w:rsid w:val="008046DE"/>
    <w:rsid w:val="008379C2"/>
    <w:rsid w:val="00851B45"/>
    <w:rsid w:val="0085514B"/>
    <w:rsid w:val="00855A3F"/>
    <w:rsid w:val="0086262B"/>
    <w:rsid w:val="00894CCF"/>
    <w:rsid w:val="0089562C"/>
    <w:rsid w:val="00895753"/>
    <w:rsid w:val="008961F2"/>
    <w:rsid w:val="008A4C88"/>
    <w:rsid w:val="008A7703"/>
    <w:rsid w:val="008B5DBB"/>
    <w:rsid w:val="008C4D8A"/>
    <w:rsid w:val="008D0086"/>
    <w:rsid w:val="008D4431"/>
    <w:rsid w:val="008E646C"/>
    <w:rsid w:val="008F1779"/>
    <w:rsid w:val="00910DF9"/>
    <w:rsid w:val="0091481F"/>
    <w:rsid w:val="0092045E"/>
    <w:rsid w:val="00933DAF"/>
    <w:rsid w:val="00952BDE"/>
    <w:rsid w:val="00956230"/>
    <w:rsid w:val="00962224"/>
    <w:rsid w:val="00963134"/>
    <w:rsid w:val="00965F3D"/>
    <w:rsid w:val="00974510"/>
    <w:rsid w:val="009773FD"/>
    <w:rsid w:val="00986665"/>
    <w:rsid w:val="009A0C47"/>
    <w:rsid w:val="009C1313"/>
    <w:rsid w:val="009C69EC"/>
    <w:rsid w:val="009D0E93"/>
    <w:rsid w:val="009D3961"/>
    <w:rsid w:val="009D473B"/>
    <w:rsid w:val="009E2C5C"/>
    <w:rsid w:val="009E4E80"/>
    <w:rsid w:val="009E54F0"/>
    <w:rsid w:val="009E6653"/>
    <w:rsid w:val="009E703F"/>
    <w:rsid w:val="009F0FE8"/>
    <w:rsid w:val="009F32FA"/>
    <w:rsid w:val="009F7B9A"/>
    <w:rsid w:val="00A04402"/>
    <w:rsid w:val="00A06EBD"/>
    <w:rsid w:val="00A11EA0"/>
    <w:rsid w:val="00A466D6"/>
    <w:rsid w:val="00A468C2"/>
    <w:rsid w:val="00A57128"/>
    <w:rsid w:val="00A60FE4"/>
    <w:rsid w:val="00A8155C"/>
    <w:rsid w:val="00A81F4C"/>
    <w:rsid w:val="00A83DA6"/>
    <w:rsid w:val="00A842D9"/>
    <w:rsid w:val="00A96991"/>
    <w:rsid w:val="00AA1571"/>
    <w:rsid w:val="00AB3D88"/>
    <w:rsid w:val="00AB6CEA"/>
    <w:rsid w:val="00AC5922"/>
    <w:rsid w:val="00AD2B79"/>
    <w:rsid w:val="00AD2CF6"/>
    <w:rsid w:val="00AD4CF5"/>
    <w:rsid w:val="00AD6949"/>
    <w:rsid w:val="00AE1D52"/>
    <w:rsid w:val="00AE38E2"/>
    <w:rsid w:val="00AE622B"/>
    <w:rsid w:val="00AF016D"/>
    <w:rsid w:val="00B024D7"/>
    <w:rsid w:val="00B0301D"/>
    <w:rsid w:val="00B059B0"/>
    <w:rsid w:val="00B32EDD"/>
    <w:rsid w:val="00B42169"/>
    <w:rsid w:val="00B43EAF"/>
    <w:rsid w:val="00B51774"/>
    <w:rsid w:val="00B52DA8"/>
    <w:rsid w:val="00B567F1"/>
    <w:rsid w:val="00B651AE"/>
    <w:rsid w:val="00B661C6"/>
    <w:rsid w:val="00B73FA8"/>
    <w:rsid w:val="00B742B3"/>
    <w:rsid w:val="00B75FDB"/>
    <w:rsid w:val="00BA7142"/>
    <w:rsid w:val="00BD226F"/>
    <w:rsid w:val="00BE1D3B"/>
    <w:rsid w:val="00BF5EAB"/>
    <w:rsid w:val="00BF62A1"/>
    <w:rsid w:val="00C00E58"/>
    <w:rsid w:val="00C02797"/>
    <w:rsid w:val="00C07FB6"/>
    <w:rsid w:val="00C12291"/>
    <w:rsid w:val="00C22707"/>
    <w:rsid w:val="00C3029A"/>
    <w:rsid w:val="00C3286A"/>
    <w:rsid w:val="00C343E5"/>
    <w:rsid w:val="00C41077"/>
    <w:rsid w:val="00C4429B"/>
    <w:rsid w:val="00C447AA"/>
    <w:rsid w:val="00C62786"/>
    <w:rsid w:val="00C80FFB"/>
    <w:rsid w:val="00C91D4B"/>
    <w:rsid w:val="00C92C18"/>
    <w:rsid w:val="00C93A43"/>
    <w:rsid w:val="00C94478"/>
    <w:rsid w:val="00CA63FC"/>
    <w:rsid w:val="00CB62AE"/>
    <w:rsid w:val="00CB680D"/>
    <w:rsid w:val="00CC7987"/>
    <w:rsid w:val="00CD21D6"/>
    <w:rsid w:val="00CD40F3"/>
    <w:rsid w:val="00CD4E9F"/>
    <w:rsid w:val="00CD78C2"/>
    <w:rsid w:val="00CE0339"/>
    <w:rsid w:val="00CE5869"/>
    <w:rsid w:val="00CF2C0F"/>
    <w:rsid w:val="00D23B65"/>
    <w:rsid w:val="00D26D68"/>
    <w:rsid w:val="00D302D0"/>
    <w:rsid w:val="00D35B32"/>
    <w:rsid w:val="00D372D7"/>
    <w:rsid w:val="00D40A7F"/>
    <w:rsid w:val="00D42612"/>
    <w:rsid w:val="00D556BD"/>
    <w:rsid w:val="00D828AB"/>
    <w:rsid w:val="00D83939"/>
    <w:rsid w:val="00D87099"/>
    <w:rsid w:val="00D91D5F"/>
    <w:rsid w:val="00D96AC5"/>
    <w:rsid w:val="00DA1CE2"/>
    <w:rsid w:val="00DA2E60"/>
    <w:rsid w:val="00DD6B8F"/>
    <w:rsid w:val="00DF365B"/>
    <w:rsid w:val="00E03AAF"/>
    <w:rsid w:val="00E03B9A"/>
    <w:rsid w:val="00E24F8B"/>
    <w:rsid w:val="00E3123F"/>
    <w:rsid w:val="00E31B7B"/>
    <w:rsid w:val="00E32641"/>
    <w:rsid w:val="00E35A27"/>
    <w:rsid w:val="00E52BEC"/>
    <w:rsid w:val="00E5499F"/>
    <w:rsid w:val="00E60D8D"/>
    <w:rsid w:val="00E70274"/>
    <w:rsid w:val="00E70684"/>
    <w:rsid w:val="00E82A49"/>
    <w:rsid w:val="00E8737C"/>
    <w:rsid w:val="00E949E9"/>
    <w:rsid w:val="00E95772"/>
    <w:rsid w:val="00EB1833"/>
    <w:rsid w:val="00EC6E14"/>
    <w:rsid w:val="00ED0A4A"/>
    <w:rsid w:val="00ED2AB2"/>
    <w:rsid w:val="00ED30D6"/>
    <w:rsid w:val="00ED3832"/>
    <w:rsid w:val="00ED484E"/>
    <w:rsid w:val="00ED71B4"/>
    <w:rsid w:val="00ED7FFB"/>
    <w:rsid w:val="00EF0235"/>
    <w:rsid w:val="00F00131"/>
    <w:rsid w:val="00F2014B"/>
    <w:rsid w:val="00F2528C"/>
    <w:rsid w:val="00F40DFD"/>
    <w:rsid w:val="00F44329"/>
    <w:rsid w:val="00F53079"/>
    <w:rsid w:val="00F55783"/>
    <w:rsid w:val="00F576DC"/>
    <w:rsid w:val="00F62A42"/>
    <w:rsid w:val="00F63DE3"/>
    <w:rsid w:val="00F6726A"/>
    <w:rsid w:val="00F81A67"/>
    <w:rsid w:val="00F84052"/>
    <w:rsid w:val="00F85D5A"/>
    <w:rsid w:val="00F87774"/>
    <w:rsid w:val="00F904B9"/>
    <w:rsid w:val="00F94E35"/>
    <w:rsid w:val="00FC2840"/>
    <w:rsid w:val="00FD2095"/>
    <w:rsid w:val="00FD2B32"/>
    <w:rsid w:val="00FD4F39"/>
    <w:rsid w:val="00FE1E22"/>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3F894A76"/>
  <w15:chartTrackingRefBased/>
  <w15:docId w15:val="{93166835-995E-5A49-9CB7-AC861A754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fr-B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014B"/>
    <w:pPr>
      <w:spacing w:before="80" w:after="120"/>
      <w:jc w:val="both"/>
    </w:pPr>
    <w:rPr>
      <w:rFonts w:ascii="Arial" w:hAnsi="Arial"/>
      <w:color w:val="595959" w:themeColor="text1" w:themeTint="A6"/>
      <w:sz w:val="20"/>
    </w:rPr>
  </w:style>
  <w:style w:type="paragraph" w:styleId="Titre1">
    <w:name w:val="heading 1"/>
    <w:basedOn w:val="Normal"/>
    <w:next w:val="Normal"/>
    <w:link w:val="Titre1Car"/>
    <w:uiPriority w:val="9"/>
    <w:qFormat/>
    <w:rsid w:val="00E24F8B"/>
    <w:pPr>
      <w:keepNext/>
      <w:keepLines/>
      <w:spacing w:before="240" w:after="0"/>
      <w:jc w:val="left"/>
      <w:outlineLvl w:val="0"/>
    </w:pPr>
    <w:rPr>
      <w:rFonts w:eastAsiaTheme="majorEastAsia" w:cs="Times New Roman (Titres CS)"/>
      <w:b/>
      <w:caps/>
      <w:color w:val="D58041"/>
      <w:sz w:val="72"/>
      <w:szCs w:val="32"/>
    </w:rPr>
  </w:style>
  <w:style w:type="paragraph" w:styleId="Titre2">
    <w:name w:val="heading 2"/>
    <w:basedOn w:val="Titre1"/>
    <w:next w:val="Titre1"/>
    <w:link w:val="Titre2Car"/>
    <w:uiPriority w:val="9"/>
    <w:unhideWhenUsed/>
    <w:qFormat/>
    <w:rsid w:val="00E24F8B"/>
    <w:pPr>
      <w:spacing w:before="40" w:after="120"/>
      <w:outlineLvl w:val="1"/>
    </w:pPr>
    <w:rPr>
      <w:rFonts w:cstheme="majorBidi"/>
      <w:sz w:val="48"/>
      <w:szCs w:val="26"/>
    </w:rPr>
  </w:style>
  <w:style w:type="paragraph" w:styleId="Titre9">
    <w:name w:val="heading 9"/>
    <w:basedOn w:val="Normal"/>
    <w:next w:val="Normal"/>
    <w:link w:val="Titre9Car"/>
    <w:uiPriority w:val="9"/>
    <w:unhideWhenUsed/>
    <w:qFormat/>
    <w:rsid w:val="0077422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numbering" w:customStyle="1" w:styleId="Conseilscientifique">
    <w:name w:val="Conseil scientifique"/>
    <w:uiPriority w:val="99"/>
    <w:rsid w:val="00910DF9"/>
    <w:pPr>
      <w:numPr>
        <w:numId w:val="1"/>
      </w:numPr>
    </w:pPr>
  </w:style>
  <w:style w:type="paragraph" w:customStyle="1" w:styleId="bulletgrise">
    <w:name w:val="bullet grise"/>
    <w:basedOn w:val="Normal"/>
    <w:qFormat/>
    <w:rsid w:val="0077422E"/>
    <w:pPr>
      <w:numPr>
        <w:numId w:val="2"/>
      </w:numPr>
    </w:pPr>
  </w:style>
  <w:style w:type="paragraph" w:customStyle="1" w:styleId="numrotation">
    <w:name w:val="numérotation"/>
    <w:basedOn w:val="Normal"/>
    <w:qFormat/>
    <w:rsid w:val="0077422E"/>
    <w:pPr>
      <w:numPr>
        <w:numId w:val="3"/>
      </w:numPr>
    </w:pPr>
  </w:style>
  <w:style w:type="paragraph" w:styleId="Pieddepage">
    <w:name w:val="footer"/>
    <w:basedOn w:val="Normal"/>
    <w:link w:val="PieddepageCar"/>
    <w:uiPriority w:val="99"/>
    <w:unhideWhenUsed/>
    <w:rsid w:val="0077422E"/>
    <w:pPr>
      <w:tabs>
        <w:tab w:val="center" w:pos="4536"/>
        <w:tab w:val="right" w:pos="9072"/>
      </w:tabs>
      <w:spacing w:before="0" w:after="0"/>
    </w:pPr>
  </w:style>
  <w:style w:type="character" w:customStyle="1" w:styleId="PieddepageCar">
    <w:name w:val="Pied de page Car"/>
    <w:basedOn w:val="Policepardfaut"/>
    <w:link w:val="Pieddepage"/>
    <w:uiPriority w:val="99"/>
    <w:rsid w:val="0077422E"/>
    <w:rPr>
      <w:rFonts w:ascii="Arial" w:hAnsi="Arial"/>
      <w:color w:val="595959" w:themeColor="text1" w:themeTint="A6"/>
      <w:sz w:val="20"/>
    </w:rPr>
  </w:style>
  <w:style w:type="character" w:styleId="Numrodepage">
    <w:name w:val="page number"/>
    <w:basedOn w:val="Policepardfaut"/>
    <w:unhideWhenUsed/>
    <w:rsid w:val="00E24F8B"/>
  </w:style>
  <w:style w:type="paragraph" w:styleId="En-tte">
    <w:name w:val="header"/>
    <w:basedOn w:val="Normal"/>
    <w:link w:val="En-tteCar"/>
    <w:unhideWhenUsed/>
    <w:rsid w:val="0077422E"/>
    <w:pPr>
      <w:tabs>
        <w:tab w:val="center" w:pos="4536"/>
        <w:tab w:val="right" w:pos="9072"/>
      </w:tabs>
      <w:spacing w:before="0" w:after="0"/>
    </w:pPr>
  </w:style>
  <w:style w:type="character" w:customStyle="1" w:styleId="En-tteCar">
    <w:name w:val="En-tête Car"/>
    <w:basedOn w:val="Policepardfaut"/>
    <w:link w:val="En-tte"/>
    <w:uiPriority w:val="99"/>
    <w:rsid w:val="0077422E"/>
    <w:rPr>
      <w:rFonts w:ascii="Arial" w:hAnsi="Arial"/>
      <w:color w:val="595959" w:themeColor="text1" w:themeTint="A6"/>
      <w:sz w:val="20"/>
    </w:rPr>
  </w:style>
  <w:style w:type="paragraph" w:customStyle="1" w:styleId="Pieddepage1">
    <w:name w:val="Pied de page1"/>
    <w:basedOn w:val="Normal"/>
    <w:qFormat/>
    <w:rsid w:val="00E24F8B"/>
    <w:pPr>
      <w:suppressAutoHyphens/>
      <w:autoSpaceDE w:val="0"/>
      <w:autoSpaceDN w:val="0"/>
      <w:adjustRightInd w:val="0"/>
      <w:spacing w:after="57" w:line="288" w:lineRule="auto"/>
      <w:jc w:val="left"/>
      <w:textAlignment w:val="center"/>
    </w:pPr>
    <w:rPr>
      <w:rFonts w:cs="Arial"/>
      <w:b/>
      <w:bCs/>
      <w:caps/>
      <w:color w:val="E18432"/>
      <w:szCs w:val="19"/>
      <w:lang w:val="fr-FR"/>
    </w:rPr>
  </w:style>
  <w:style w:type="character" w:customStyle="1" w:styleId="Titre1Car">
    <w:name w:val="Titre 1 Car"/>
    <w:basedOn w:val="Policepardfaut"/>
    <w:link w:val="Titre1"/>
    <w:uiPriority w:val="9"/>
    <w:rsid w:val="00E24F8B"/>
    <w:rPr>
      <w:rFonts w:ascii="Arial" w:eastAsiaTheme="majorEastAsia" w:hAnsi="Arial" w:cs="Times New Roman (Titres CS)"/>
      <w:b/>
      <w:caps/>
      <w:color w:val="D58041"/>
      <w:sz w:val="72"/>
      <w:szCs w:val="32"/>
    </w:rPr>
  </w:style>
  <w:style w:type="paragraph" w:styleId="Sous-titre">
    <w:name w:val="Subtitle"/>
    <w:basedOn w:val="Normal"/>
    <w:next w:val="Normal"/>
    <w:link w:val="Sous-titreCar"/>
    <w:uiPriority w:val="11"/>
    <w:qFormat/>
    <w:rsid w:val="0077422E"/>
    <w:pPr>
      <w:numPr>
        <w:ilvl w:val="1"/>
      </w:numPr>
      <w:spacing w:before="120"/>
    </w:pPr>
    <w:rPr>
      <w:rFonts w:eastAsiaTheme="minorEastAsia" w:cs="Times New Roman (Corps CS)"/>
      <w:caps/>
      <w:color w:val="5A5A5A" w:themeColor="text1" w:themeTint="A5"/>
      <w:spacing w:val="120"/>
      <w:sz w:val="16"/>
      <w:szCs w:val="22"/>
    </w:rPr>
  </w:style>
  <w:style w:type="character" w:customStyle="1" w:styleId="Sous-titreCar">
    <w:name w:val="Sous-titre Car"/>
    <w:basedOn w:val="Policepardfaut"/>
    <w:link w:val="Sous-titre"/>
    <w:uiPriority w:val="11"/>
    <w:rsid w:val="0077422E"/>
    <w:rPr>
      <w:rFonts w:ascii="Arial" w:eastAsiaTheme="minorEastAsia" w:hAnsi="Arial" w:cs="Times New Roman (Corps CS)"/>
      <w:caps/>
      <w:color w:val="5A5A5A" w:themeColor="text1" w:themeTint="A5"/>
      <w:spacing w:val="120"/>
      <w:sz w:val="16"/>
      <w:szCs w:val="22"/>
    </w:rPr>
  </w:style>
  <w:style w:type="character" w:customStyle="1" w:styleId="Titre2Car">
    <w:name w:val="Titre 2 Car"/>
    <w:basedOn w:val="Policepardfaut"/>
    <w:link w:val="Titre2"/>
    <w:uiPriority w:val="9"/>
    <w:rsid w:val="00E24F8B"/>
    <w:rPr>
      <w:rFonts w:ascii="Arial" w:eastAsiaTheme="majorEastAsia" w:hAnsi="Arial" w:cstheme="majorBidi"/>
      <w:b/>
      <w:caps/>
      <w:color w:val="D58041"/>
      <w:sz w:val="48"/>
      <w:szCs w:val="26"/>
    </w:rPr>
  </w:style>
  <w:style w:type="paragraph" w:customStyle="1" w:styleId="Normalblanc">
    <w:name w:val="Normal blanc"/>
    <w:basedOn w:val="Normal"/>
    <w:qFormat/>
    <w:rsid w:val="0077422E"/>
    <w:rPr>
      <w:color w:val="FFFFFF" w:themeColor="background1"/>
    </w:rPr>
  </w:style>
  <w:style w:type="table" w:styleId="Grilledutableau">
    <w:name w:val="Table Grid"/>
    <w:basedOn w:val="TableauNormal"/>
    <w:rsid w:val="00F201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boldgris">
    <w:name w:val="texte bold gris"/>
    <w:basedOn w:val="Normal"/>
    <w:qFormat/>
    <w:rsid w:val="00E24F8B"/>
    <w:pPr>
      <w:jc w:val="left"/>
    </w:pPr>
    <w:rPr>
      <w:b/>
    </w:rPr>
  </w:style>
  <w:style w:type="paragraph" w:customStyle="1" w:styleId="Soustitregras">
    <w:name w:val="Sous titre gras"/>
    <w:basedOn w:val="Normal"/>
    <w:qFormat/>
    <w:rsid w:val="00500C42"/>
    <w:rPr>
      <w:b/>
      <w:color w:val="A6A6A6" w:themeColor="background1" w:themeShade="A6"/>
      <w:sz w:val="32"/>
    </w:rPr>
  </w:style>
  <w:style w:type="character" w:customStyle="1" w:styleId="Titre9Car">
    <w:name w:val="Titre 9 Car"/>
    <w:basedOn w:val="Policepardfaut"/>
    <w:link w:val="Titre9"/>
    <w:uiPriority w:val="9"/>
    <w:rsid w:val="0077422E"/>
    <w:rPr>
      <w:rFonts w:asciiTheme="majorHAnsi" w:eastAsiaTheme="majorEastAsia" w:hAnsiTheme="majorHAnsi" w:cstheme="majorBidi"/>
      <w:i/>
      <w:iCs/>
      <w:color w:val="272727" w:themeColor="text1" w:themeTint="D8"/>
      <w:sz w:val="21"/>
      <w:szCs w:val="21"/>
    </w:rPr>
  </w:style>
  <w:style w:type="paragraph" w:customStyle="1" w:styleId="titre3">
    <w:name w:val="titre 3"/>
    <w:basedOn w:val="Normal"/>
    <w:qFormat/>
    <w:rsid w:val="0077422E"/>
    <w:pPr>
      <w:contextualSpacing/>
      <w:jc w:val="left"/>
    </w:pPr>
    <w:rPr>
      <w:rFonts w:eastAsiaTheme="majorEastAsia" w:cs="Times New Roman (Titres CS)"/>
      <w:b/>
      <w:caps/>
      <w:kern w:val="28"/>
      <w:sz w:val="44"/>
      <w:szCs w:val="56"/>
    </w:rPr>
  </w:style>
  <w:style w:type="table" w:styleId="TableauGrille2-Accentuation3">
    <w:name w:val="Grid Table 2 Accent 3"/>
    <w:basedOn w:val="TableauNormal"/>
    <w:uiPriority w:val="47"/>
    <w:rsid w:val="00F2014B"/>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exteboldblanc">
    <w:name w:val="texte bold blanc"/>
    <w:basedOn w:val="Normal"/>
    <w:qFormat/>
    <w:rsid w:val="00F2014B"/>
    <w:pPr>
      <w:jc w:val="left"/>
    </w:pPr>
    <w:rPr>
      <w:b/>
      <w:color w:val="FFFFFF" w:themeColor="background1"/>
    </w:rPr>
  </w:style>
  <w:style w:type="character" w:styleId="Emphaseple">
    <w:name w:val="Subtle Emphasis"/>
    <w:basedOn w:val="Policepardfaut"/>
    <w:uiPriority w:val="19"/>
    <w:qFormat/>
    <w:rsid w:val="00AE38E2"/>
    <w:rPr>
      <w:rFonts w:ascii="Arial" w:hAnsi="Arial"/>
      <w:b w:val="0"/>
      <w:i/>
      <w:iCs/>
      <w:color w:val="404040" w:themeColor="text1" w:themeTint="BF"/>
      <w:sz w:val="15"/>
    </w:rPr>
  </w:style>
  <w:style w:type="paragraph" w:styleId="Titre">
    <w:name w:val="Title"/>
    <w:basedOn w:val="Normal"/>
    <w:next w:val="Normal"/>
    <w:link w:val="TitreCar"/>
    <w:uiPriority w:val="99"/>
    <w:qFormat/>
    <w:rsid w:val="00ED2AB2"/>
    <w:pPr>
      <w:spacing w:before="0" w:after="0"/>
      <w:contextualSpacing/>
      <w:jc w:val="left"/>
    </w:pPr>
    <w:rPr>
      <w:rFonts w:asciiTheme="majorHAnsi" w:eastAsiaTheme="majorEastAsia" w:hAnsiTheme="majorHAnsi" w:cstheme="majorBidi"/>
      <w:color w:val="auto"/>
      <w:spacing w:val="-10"/>
      <w:kern w:val="28"/>
      <w:sz w:val="56"/>
      <w:szCs w:val="56"/>
      <w:lang w:val="fr-LU"/>
    </w:rPr>
  </w:style>
  <w:style w:type="character" w:customStyle="1" w:styleId="TitreCar">
    <w:name w:val="Titre Car"/>
    <w:basedOn w:val="Policepardfaut"/>
    <w:link w:val="Titre"/>
    <w:uiPriority w:val="99"/>
    <w:rsid w:val="00ED2AB2"/>
    <w:rPr>
      <w:rFonts w:asciiTheme="majorHAnsi" w:eastAsiaTheme="majorEastAsia" w:hAnsiTheme="majorHAnsi" w:cstheme="majorBidi"/>
      <w:spacing w:val="-10"/>
      <w:kern w:val="28"/>
      <w:sz w:val="56"/>
      <w:szCs w:val="56"/>
      <w:lang w:val="fr-LU"/>
    </w:rPr>
  </w:style>
  <w:style w:type="paragraph" w:styleId="Paragraphedeliste">
    <w:name w:val="List Paragraph"/>
    <w:basedOn w:val="Normal"/>
    <w:uiPriority w:val="34"/>
    <w:qFormat/>
    <w:rsid w:val="00ED2AB2"/>
    <w:pPr>
      <w:spacing w:before="0" w:after="160"/>
      <w:ind w:left="720"/>
      <w:contextualSpacing/>
      <w:jc w:val="left"/>
    </w:pPr>
    <w:rPr>
      <w:rFonts w:asciiTheme="minorHAnsi" w:hAnsiTheme="minorHAnsi"/>
      <w:color w:val="auto"/>
      <w:sz w:val="22"/>
      <w:szCs w:val="22"/>
      <w:lang w:val="fr-LU"/>
    </w:rPr>
  </w:style>
  <w:style w:type="paragraph" w:styleId="NormalWeb">
    <w:name w:val="Normal (Web)"/>
    <w:basedOn w:val="Normal"/>
    <w:uiPriority w:val="99"/>
    <w:unhideWhenUsed/>
    <w:rsid w:val="00ED2AB2"/>
    <w:pPr>
      <w:spacing w:before="100" w:beforeAutospacing="1" w:after="100" w:afterAutospacing="1"/>
      <w:jc w:val="left"/>
    </w:pPr>
    <w:rPr>
      <w:rFonts w:ascii="Times New Roman" w:eastAsia="Times New Roman" w:hAnsi="Times New Roman" w:cs="Times New Roman"/>
      <w:color w:val="auto"/>
      <w:sz w:val="24"/>
      <w:lang w:val="fr-LU" w:eastAsia="fr-LU"/>
    </w:rPr>
  </w:style>
  <w:style w:type="paragraph" w:customStyle="1" w:styleId="Style2">
    <w:name w:val="Style2"/>
    <w:rsid w:val="00ED2AB2"/>
    <w:pPr>
      <w:numPr>
        <w:numId w:val="4"/>
      </w:numPr>
      <w:tabs>
        <w:tab w:val="left" w:pos="284"/>
      </w:tabs>
      <w:spacing w:before="60" w:after="60"/>
    </w:pPr>
    <w:rPr>
      <w:rFonts w:ascii="Arial" w:eastAsia="Times New Roman" w:hAnsi="Arial" w:cs="Times New Roman"/>
      <w:sz w:val="20"/>
      <w:szCs w:val="20"/>
      <w:lang w:val="fr-FR" w:eastAsia="fr-FR"/>
    </w:rPr>
  </w:style>
  <w:style w:type="character" w:styleId="lev">
    <w:name w:val="Strong"/>
    <w:basedOn w:val="Policepardfaut"/>
    <w:qFormat/>
    <w:rsid w:val="00C02797"/>
    <w:rPr>
      <w:b/>
      <w:bCs/>
    </w:rPr>
  </w:style>
  <w:style w:type="character" w:styleId="Lienhypertexte">
    <w:name w:val="Hyperlink"/>
    <w:basedOn w:val="Policepardfaut"/>
    <w:uiPriority w:val="99"/>
    <w:unhideWhenUsed/>
    <w:rsid w:val="00E31B7B"/>
    <w:rPr>
      <w:color w:val="0563C1" w:themeColor="hyperlink"/>
      <w:u w:val="single"/>
    </w:rPr>
  </w:style>
  <w:style w:type="paragraph" w:styleId="En-ttedetabledesmatires">
    <w:name w:val="TOC Heading"/>
    <w:basedOn w:val="Titre1"/>
    <w:next w:val="Normal"/>
    <w:uiPriority w:val="39"/>
    <w:unhideWhenUsed/>
    <w:qFormat/>
    <w:rsid w:val="00B0301D"/>
    <w:pPr>
      <w:spacing w:line="259" w:lineRule="auto"/>
      <w:outlineLvl w:val="9"/>
    </w:pPr>
    <w:rPr>
      <w:rFonts w:asciiTheme="majorHAnsi" w:hAnsiTheme="majorHAnsi" w:cstheme="majorBidi"/>
      <w:b w:val="0"/>
      <w:caps w:val="0"/>
      <w:color w:val="2F5496" w:themeColor="accent1" w:themeShade="BF"/>
      <w:sz w:val="32"/>
      <w:lang w:val="fr-LU" w:eastAsia="fr-LU"/>
    </w:rPr>
  </w:style>
  <w:style w:type="paragraph" w:styleId="TM1">
    <w:name w:val="toc 1"/>
    <w:basedOn w:val="Normal"/>
    <w:next w:val="Normal"/>
    <w:autoRedefine/>
    <w:uiPriority w:val="39"/>
    <w:unhideWhenUsed/>
    <w:rsid w:val="00B0301D"/>
    <w:pPr>
      <w:spacing w:after="100"/>
    </w:pPr>
  </w:style>
  <w:style w:type="paragraph" w:styleId="TM2">
    <w:name w:val="toc 2"/>
    <w:basedOn w:val="Normal"/>
    <w:next w:val="Normal"/>
    <w:autoRedefine/>
    <w:uiPriority w:val="39"/>
    <w:unhideWhenUsed/>
    <w:rsid w:val="008379C2"/>
    <w:pPr>
      <w:tabs>
        <w:tab w:val="left" w:pos="1560"/>
        <w:tab w:val="left" w:pos="1985"/>
        <w:tab w:val="right" w:leader="dot" w:pos="7513"/>
      </w:tabs>
      <w:spacing w:after="100"/>
      <w:ind w:left="1560" w:right="850" w:hanging="567"/>
    </w:pPr>
  </w:style>
  <w:style w:type="character" w:styleId="Marquedecommentaire">
    <w:name w:val="annotation reference"/>
    <w:basedOn w:val="Policepardfaut"/>
    <w:unhideWhenUsed/>
    <w:rsid w:val="00F94E35"/>
    <w:rPr>
      <w:sz w:val="16"/>
      <w:szCs w:val="16"/>
    </w:rPr>
  </w:style>
  <w:style w:type="paragraph" w:styleId="Commentaire">
    <w:name w:val="annotation text"/>
    <w:basedOn w:val="Normal"/>
    <w:link w:val="CommentaireCar"/>
    <w:unhideWhenUsed/>
    <w:rsid w:val="00F94E35"/>
    <w:rPr>
      <w:szCs w:val="20"/>
    </w:rPr>
  </w:style>
  <w:style w:type="character" w:customStyle="1" w:styleId="CommentaireCar">
    <w:name w:val="Commentaire Car"/>
    <w:basedOn w:val="Policepardfaut"/>
    <w:link w:val="Commentaire"/>
    <w:rsid w:val="00F94E35"/>
    <w:rPr>
      <w:rFonts w:ascii="Arial" w:hAnsi="Arial"/>
      <w:color w:val="595959" w:themeColor="text1" w:themeTint="A6"/>
      <w:sz w:val="20"/>
      <w:szCs w:val="20"/>
    </w:rPr>
  </w:style>
  <w:style w:type="paragraph" w:styleId="Objetducommentaire">
    <w:name w:val="annotation subject"/>
    <w:basedOn w:val="Commentaire"/>
    <w:next w:val="Commentaire"/>
    <w:link w:val="ObjetducommentaireCar"/>
    <w:unhideWhenUsed/>
    <w:rsid w:val="00F94E35"/>
    <w:rPr>
      <w:b/>
      <w:bCs/>
    </w:rPr>
  </w:style>
  <w:style w:type="character" w:customStyle="1" w:styleId="ObjetducommentaireCar">
    <w:name w:val="Objet du commentaire Car"/>
    <w:basedOn w:val="CommentaireCar"/>
    <w:link w:val="Objetducommentaire"/>
    <w:rsid w:val="00F94E35"/>
    <w:rPr>
      <w:rFonts w:ascii="Arial" w:hAnsi="Arial"/>
      <w:b/>
      <w:bCs/>
      <w:color w:val="595959" w:themeColor="text1" w:themeTint="A6"/>
      <w:sz w:val="20"/>
      <w:szCs w:val="20"/>
    </w:rPr>
  </w:style>
  <w:style w:type="paragraph" w:styleId="Textedebulles">
    <w:name w:val="Balloon Text"/>
    <w:basedOn w:val="Normal"/>
    <w:link w:val="TextedebullesCar"/>
    <w:unhideWhenUsed/>
    <w:rsid w:val="00F94E35"/>
    <w:pPr>
      <w:spacing w:before="0" w:after="0"/>
    </w:pPr>
    <w:rPr>
      <w:rFonts w:ascii="Segoe UI" w:hAnsi="Segoe UI" w:cs="Segoe UI"/>
      <w:sz w:val="18"/>
      <w:szCs w:val="18"/>
    </w:rPr>
  </w:style>
  <w:style w:type="character" w:customStyle="1" w:styleId="TextedebullesCar">
    <w:name w:val="Texte de bulles Car"/>
    <w:basedOn w:val="Policepardfaut"/>
    <w:link w:val="Textedebulles"/>
    <w:rsid w:val="00F94E35"/>
    <w:rPr>
      <w:rFonts w:ascii="Segoe UI" w:hAnsi="Segoe UI" w:cs="Segoe UI"/>
      <w:color w:val="595959" w:themeColor="text1" w:themeTint="A6"/>
      <w:sz w:val="18"/>
      <w:szCs w:val="18"/>
    </w:rPr>
  </w:style>
  <w:style w:type="character" w:styleId="Lienhypertextesuivivisit">
    <w:name w:val="FollowedHyperlink"/>
    <w:basedOn w:val="Policepardfaut"/>
    <w:unhideWhenUsed/>
    <w:rsid w:val="00694F23"/>
    <w:rPr>
      <w:color w:val="954F72" w:themeColor="followedHyperlink"/>
      <w:u w:val="single"/>
    </w:rPr>
  </w:style>
  <w:style w:type="character" w:styleId="Accentuation">
    <w:name w:val="Emphasis"/>
    <w:basedOn w:val="Policepardfaut"/>
    <w:uiPriority w:val="20"/>
    <w:qFormat/>
    <w:rsid w:val="00D35B32"/>
    <w:rPr>
      <w:i/>
      <w:iCs/>
    </w:rPr>
  </w:style>
  <w:style w:type="paragraph" w:customStyle="1" w:styleId="CSPIEDDEPAGE">
    <w:name w:val="CS_PIED_DE_PAGE"/>
    <w:basedOn w:val="Normal"/>
    <w:rsid w:val="0086262B"/>
    <w:pPr>
      <w:tabs>
        <w:tab w:val="center" w:pos="4320"/>
        <w:tab w:val="right" w:pos="8640"/>
      </w:tabs>
      <w:spacing w:before="120" w:after="0"/>
      <w:jc w:val="left"/>
    </w:pPr>
    <w:rPr>
      <w:rFonts w:eastAsia="Times New Roman" w:cs="Times New Roman"/>
      <w:color w:val="auto"/>
      <w:sz w:val="14"/>
      <w:szCs w:val="20"/>
      <w:lang w:val="fr-FR" w:eastAsia="fr-FR"/>
    </w:rPr>
  </w:style>
  <w:style w:type="paragraph" w:customStyle="1" w:styleId="CSEMPLLOGOP">
    <w:name w:val="CS_EMPL_LOGO_P"/>
    <w:next w:val="Normal"/>
    <w:rsid w:val="0086262B"/>
    <w:pPr>
      <w:tabs>
        <w:tab w:val="right" w:pos="8051"/>
      </w:tabs>
      <w:ind w:left="-1508"/>
    </w:pPr>
    <w:rPr>
      <w:rFonts w:ascii="Arial" w:eastAsia="Times New Roman" w:hAnsi="Arial" w:cs="Times New Roman"/>
      <w:sz w:val="20"/>
      <w:szCs w:val="20"/>
      <w:lang w:val="fr-FR" w:eastAsia="fr-FR"/>
    </w:rPr>
  </w:style>
  <w:style w:type="paragraph" w:customStyle="1" w:styleId="NORMALNUM">
    <w:name w:val="NORMAL_NUM"/>
    <w:basedOn w:val="Normal"/>
    <w:rsid w:val="0086262B"/>
    <w:pPr>
      <w:numPr>
        <w:numId w:val="7"/>
      </w:numPr>
      <w:spacing w:before="240" w:after="100" w:afterAutospacing="1"/>
      <w:jc w:val="left"/>
    </w:pPr>
    <w:rPr>
      <w:rFonts w:eastAsia="Times New Roman" w:cs="Times New Roman"/>
      <w:color w:val="auto"/>
      <w:szCs w:val="20"/>
      <w:lang w:val="fr-FR" w:eastAsia="fr-FR"/>
    </w:rPr>
  </w:style>
  <w:style w:type="paragraph" w:customStyle="1" w:styleId="GLTITREPRINC">
    <w:name w:val="GL_TITRE_PRINC"/>
    <w:basedOn w:val="Normal"/>
    <w:rsid w:val="0086262B"/>
    <w:pPr>
      <w:spacing w:before="0" w:after="600"/>
      <w:jc w:val="left"/>
    </w:pPr>
    <w:rPr>
      <w:rFonts w:eastAsia="Times New Roman" w:cs="Times New Roman"/>
      <w:b/>
      <w:caps/>
      <w:color w:val="606062"/>
      <w:sz w:val="28"/>
      <w:szCs w:val="20"/>
      <w:lang w:val="fr-FR" w:eastAsia="fr-FR"/>
    </w:rPr>
  </w:style>
  <w:style w:type="paragraph" w:customStyle="1" w:styleId="TITGrisGras10Maj">
    <w:name w:val="TIT_Gris_Gras_10_Maj"/>
    <w:rsid w:val="0086262B"/>
    <w:pPr>
      <w:tabs>
        <w:tab w:val="left" w:pos="284"/>
      </w:tabs>
      <w:spacing w:before="360" w:after="120"/>
      <w:ind w:left="284" w:hanging="284"/>
    </w:pPr>
    <w:rPr>
      <w:rFonts w:ascii="Arial" w:eastAsia="Times New Roman" w:hAnsi="Arial" w:cs="Times New Roman"/>
      <w:b/>
      <w:caps/>
      <w:color w:val="5F6062"/>
      <w:sz w:val="20"/>
      <w:szCs w:val="20"/>
      <w:lang w:val="fr-FR" w:eastAsia="fr-FR"/>
    </w:rPr>
  </w:style>
  <w:style w:type="paragraph" w:customStyle="1" w:styleId="Version">
    <w:name w:val="Version"/>
    <w:basedOn w:val="Normal"/>
    <w:rsid w:val="0086262B"/>
    <w:pPr>
      <w:spacing w:before="0" w:after="0"/>
      <w:jc w:val="right"/>
    </w:pPr>
    <w:rPr>
      <w:rFonts w:eastAsia="Times New Roman" w:cs="Times New Roman"/>
      <w:color w:val="auto"/>
      <w:sz w:val="14"/>
      <w:lang w:val="fr-FR" w:eastAsia="fr-FR"/>
    </w:rPr>
  </w:style>
  <w:style w:type="paragraph" w:customStyle="1" w:styleId="TITGrisGras10Italic">
    <w:name w:val="TIT_Gris_Gras_10_Italic"/>
    <w:rsid w:val="0086262B"/>
    <w:pPr>
      <w:tabs>
        <w:tab w:val="left" w:pos="284"/>
      </w:tabs>
      <w:spacing w:before="240" w:after="120"/>
      <w:ind w:left="284" w:hanging="284"/>
    </w:pPr>
    <w:rPr>
      <w:rFonts w:ascii="Arial" w:eastAsia="Times New Roman" w:hAnsi="Arial" w:cs="Times New Roman"/>
      <w:b/>
      <w:i/>
      <w:color w:val="5F6062"/>
      <w:sz w:val="20"/>
      <w:szCs w:val="20"/>
      <w:lang w:val="fr-FR" w:eastAsia="fr-FR"/>
    </w:rPr>
  </w:style>
  <w:style w:type="paragraph" w:styleId="PrformatHTML">
    <w:name w:val="HTML Preformatted"/>
    <w:basedOn w:val="Normal"/>
    <w:link w:val="PrformatHTMLCar"/>
    <w:rsid w:val="0086262B"/>
    <w:pPr>
      <w:spacing w:before="120"/>
      <w:jc w:val="left"/>
    </w:pPr>
    <w:rPr>
      <w:rFonts w:ascii="Courier New" w:eastAsia="Times New Roman" w:hAnsi="Courier New" w:cs="Courier New"/>
      <w:color w:val="auto"/>
      <w:szCs w:val="20"/>
      <w:lang w:val="fr-FR" w:eastAsia="fr-FR"/>
    </w:rPr>
  </w:style>
  <w:style w:type="character" w:customStyle="1" w:styleId="PrformatHTMLCar">
    <w:name w:val="Préformaté HTML Car"/>
    <w:basedOn w:val="Policepardfaut"/>
    <w:link w:val="PrformatHTML"/>
    <w:rsid w:val="0086262B"/>
    <w:rPr>
      <w:rFonts w:ascii="Courier New" w:eastAsia="Times New Roman" w:hAnsi="Courier New" w:cs="Courier New"/>
      <w:sz w:val="20"/>
      <w:szCs w:val="20"/>
      <w:lang w:val="fr-FR" w:eastAsia="fr-FR"/>
    </w:rPr>
  </w:style>
  <w:style w:type="paragraph" w:customStyle="1" w:styleId="Style3">
    <w:name w:val="Style3"/>
    <w:rsid w:val="0086262B"/>
    <w:pPr>
      <w:numPr>
        <w:numId w:val="8"/>
      </w:numPr>
    </w:pPr>
    <w:rPr>
      <w:rFonts w:ascii="Arial" w:eastAsia="Times New Roman" w:hAnsi="Arial" w:cs="Times New Roman"/>
      <w:sz w:val="20"/>
      <w:szCs w:val="20"/>
      <w:lang w:val="fr-FR" w:eastAsia="fr-FR"/>
    </w:rPr>
  </w:style>
  <w:style w:type="character" w:customStyle="1" w:styleId="texttest">
    <w:name w:val="texttest"/>
    <w:basedOn w:val="Policepardfaut"/>
    <w:rsid w:val="0086262B"/>
  </w:style>
  <w:style w:type="paragraph" w:customStyle="1" w:styleId="Default">
    <w:name w:val="Default"/>
    <w:rsid w:val="0086262B"/>
    <w:pPr>
      <w:autoSpaceDE w:val="0"/>
      <w:autoSpaceDN w:val="0"/>
      <w:adjustRightInd w:val="0"/>
    </w:pPr>
    <w:rPr>
      <w:rFonts w:ascii="Times New Roman" w:eastAsia="Times New Roman" w:hAnsi="Times New Roman" w:cs="Times New Roman"/>
      <w:color w:val="000000"/>
      <w:lang w:val="fr-LU" w:eastAsia="fr-L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665879">
      <w:bodyDiv w:val="1"/>
      <w:marLeft w:val="0"/>
      <w:marRight w:val="0"/>
      <w:marTop w:val="0"/>
      <w:marBottom w:val="0"/>
      <w:divBdr>
        <w:top w:val="none" w:sz="0" w:space="0" w:color="auto"/>
        <w:left w:val="none" w:sz="0" w:space="0" w:color="auto"/>
        <w:bottom w:val="none" w:sz="0" w:space="0" w:color="auto"/>
        <w:right w:val="none" w:sz="0" w:space="0" w:color="auto"/>
      </w:divBdr>
    </w:div>
    <w:div w:id="211066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file:///O:\Conseil%20scientifique\Guidelines\guidelines%20GT%20Laboratoire\drafts_%20mise%20en%20page%20&#224;%20valider\An&#233;mies%202021%20draft.docx" TargetMode="External"/><Relationship Id="rId18" Type="http://schemas.openxmlformats.org/officeDocument/2006/relationships/hyperlink" Target="https://cdn.mdedge.com/files/s3fs-public/Document/July-2017/CR02708028.PDF" TargetMode="External"/><Relationship Id="rId39"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file:///O:\Conseil%20scientifique\Guidelines\guidelines%20GT%20Laboratoire\drafts_%20mise%20en%20page%20&#224;%20valider\An&#233;mies%202021%20draft.docx" TargetMode="External"/><Relationship Id="rId17" Type="http://schemas.openxmlformats.org/officeDocument/2006/relationships/hyperlink" Target="https://www.has-sante.fr/upload/docs/application/pdf/2017-02/pnds_ahai_version_actualisee_2017.pdf"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dynamed.com/approach-to/anemia-in-adults-approach-to-the-patient" TargetMode="External"/><Relationship Id="rId20" Type="http://schemas.openxmlformats.org/officeDocument/2006/relationships/hyperlink" Target="https://www.hug.ch/sites/interhug/files/structures/medecine_de_premier_recours/Strategies/strategie_anemi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40"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yperlink" Target="https://sante.public.lu/fr/publications/s/statistiques-causes-deces-2018/statistiques-causes-de-deces-2018.pdf%20Consult&#233;%20en%20janvier%202021" TargetMode="External"/><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s://apps.who.int/iris/handle/10665/85841" TargetMode="External"/><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hyperlink" Target="https://sfar.org/download/rfe-anemie-arbre-diagnostique-de" TargetMode="External"/><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5FC8BC-7C80-49E4-881E-A7D7ADD57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3273</Words>
  <Characters>18003</Characters>
  <Application>Microsoft Office Word</Application>
  <DocSecurity>0</DocSecurity>
  <Lines>150</Lines>
  <Paragraphs>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Notay</dc:creator>
  <cp:keywords/>
  <dc:description/>
  <cp:lastModifiedBy>Pascale Oster</cp:lastModifiedBy>
  <cp:revision>14</cp:revision>
  <cp:lastPrinted>2021-04-07T08:05:00Z</cp:lastPrinted>
  <dcterms:created xsi:type="dcterms:W3CDTF">2021-04-28T12:17:00Z</dcterms:created>
  <dcterms:modified xsi:type="dcterms:W3CDTF">2021-06-16T12:34:00Z</dcterms:modified>
</cp:coreProperties>
</file>